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B5" w:rsidRDefault="00445CB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45CB5" w:rsidRDefault="00445CB5">
      <w:pPr>
        <w:pStyle w:val="ConsPlusNormal"/>
        <w:outlineLvl w:val="0"/>
      </w:pPr>
    </w:p>
    <w:p w:rsidR="00445CB5" w:rsidRDefault="00445CB5">
      <w:pPr>
        <w:pStyle w:val="ConsPlusTitle"/>
        <w:jc w:val="center"/>
        <w:outlineLvl w:val="0"/>
      </w:pPr>
      <w:r>
        <w:t>МИНИСТЕРСТВО СПОРТА ИРКУТСКОЙ ОБЛАСТИ</w:t>
      </w:r>
    </w:p>
    <w:p w:rsidR="00445CB5" w:rsidRDefault="00445CB5">
      <w:pPr>
        <w:pStyle w:val="ConsPlusTitle"/>
        <w:jc w:val="center"/>
      </w:pPr>
    </w:p>
    <w:p w:rsidR="00445CB5" w:rsidRDefault="00445CB5">
      <w:pPr>
        <w:pStyle w:val="ConsPlusTitle"/>
        <w:jc w:val="center"/>
      </w:pPr>
      <w:r>
        <w:t>ПРИКАЗ</w:t>
      </w:r>
    </w:p>
    <w:p w:rsidR="00445CB5" w:rsidRDefault="00445CB5">
      <w:pPr>
        <w:pStyle w:val="ConsPlusTitle"/>
        <w:jc w:val="center"/>
      </w:pPr>
      <w:r>
        <w:t>от 16 ноября 2016 г. N 55-мпр</w:t>
      </w:r>
    </w:p>
    <w:p w:rsidR="00445CB5" w:rsidRDefault="00445CB5">
      <w:pPr>
        <w:pStyle w:val="ConsPlusTitle"/>
        <w:jc w:val="center"/>
      </w:pPr>
    </w:p>
    <w:p w:rsidR="00445CB5" w:rsidRDefault="00445CB5">
      <w:pPr>
        <w:pStyle w:val="ConsPlusTitle"/>
        <w:jc w:val="center"/>
      </w:pPr>
      <w:r>
        <w:t>ОБ УТВЕРЖДЕНИИ СТАНДАРТОВ КАЧЕСТВА ВЫПОЛНЕНИЯ</w:t>
      </w:r>
    </w:p>
    <w:p w:rsidR="00445CB5" w:rsidRDefault="00445CB5">
      <w:pPr>
        <w:pStyle w:val="ConsPlusTitle"/>
        <w:jc w:val="center"/>
      </w:pPr>
      <w:r>
        <w:t>ГОСУДАРСТВЕННЫХ РАБОТ, ПРЕДОСТАВЛЯЕМЫХ УЧРЕЖДЕНИЯМИ,</w:t>
      </w:r>
    </w:p>
    <w:p w:rsidR="00445CB5" w:rsidRDefault="00445CB5">
      <w:pPr>
        <w:pStyle w:val="ConsPlusTitle"/>
        <w:jc w:val="center"/>
      </w:pPr>
      <w:r>
        <w:t>ПОДВЕДОМСТВЕННЫМИ МИНИСТЕРСТВУ СПОРТА ИРКУТСКОЙ ОБЛАСТИ</w:t>
      </w:r>
    </w:p>
    <w:p w:rsidR="00445CB5" w:rsidRDefault="00445CB5">
      <w:pPr>
        <w:pStyle w:val="ConsPlusNormal"/>
      </w:pPr>
    </w:p>
    <w:p w:rsidR="00445CB5" w:rsidRDefault="00445CB5">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Иркутской области от 31 декабря 2010 года N 348-пп "О реализации отдельных положений Бюджетного кодекса Российской Федерации", </w:t>
      </w:r>
      <w:hyperlink r:id="rId6" w:history="1">
        <w:r>
          <w:rPr>
            <w:color w:val="0000FF"/>
          </w:rPr>
          <w:t>Положением</w:t>
        </w:r>
      </w:hyperlink>
      <w:r>
        <w:t xml:space="preserve"> о министерстве спорта Иркутской области, утвержденным постановлением Правительства Иркутской области от 16 марта 2016 года N 130-пп, руководствуясь </w:t>
      </w:r>
      <w:hyperlink r:id="rId7" w:history="1">
        <w:r>
          <w:rPr>
            <w:color w:val="0000FF"/>
          </w:rPr>
          <w:t>статьей 21</w:t>
        </w:r>
      </w:hyperlink>
      <w:r>
        <w:t xml:space="preserve"> Устава Иркутской области, приказываю:</w:t>
      </w:r>
    </w:p>
    <w:p w:rsidR="00445CB5" w:rsidRDefault="00445CB5">
      <w:pPr>
        <w:pStyle w:val="ConsPlusNormal"/>
      </w:pPr>
    </w:p>
    <w:p w:rsidR="00445CB5" w:rsidRDefault="00445CB5">
      <w:pPr>
        <w:pStyle w:val="ConsPlusNormal"/>
        <w:ind w:firstLine="540"/>
        <w:jc w:val="both"/>
      </w:pPr>
      <w:r>
        <w:t xml:space="preserve">1. Утвердить </w:t>
      </w:r>
      <w:hyperlink w:anchor="P34" w:history="1">
        <w:r>
          <w:rPr>
            <w:color w:val="0000FF"/>
          </w:rPr>
          <w:t>Стандарт</w:t>
        </w:r>
      </w:hyperlink>
      <w:r>
        <w:t xml:space="preserve"> качества выполнения государственной работы "Организация и обеспечение подготовки спортивного резерва" (прилагается).</w:t>
      </w:r>
    </w:p>
    <w:p w:rsidR="00445CB5" w:rsidRDefault="00445CB5">
      <w:pPr>
        <w:pStyle w:val="ConsPlusNormal"/>
      </w:pPr>
    </w:p>
    <w:p w:rsidR="00445CB5" w:rsidRDefault="00445CB5">
      <w:pPr>
        <w:pStyle w:val="ConsPlusNormal"/>
        <w:ind w:firstLine="540"/>
        <w:jc w:val="both"/>
      </w:pPr>
      <w:r>
        <w:t xml:space="preserve">2. Утвердить </w:t>
      </w:r>
      <w:hyperlink w:anchor="P218" w:history="1">
        <w:r>
          <w:rPr>
            <w:color w:val="0000FF"/>
          </w:rPr>
          <w:t>Стандарт</w:t>
        </w:r>
      </w:hyperlink>
      <w:r>
        <w:t xml:space="preserve"> качества выполнения государственной работы "Организация мероприятий по подготовке спортивных сборных команд" (прилагается).</w:t>
      </w:r>
    </w:p>
    <w:p w:rsidR="00445CB5" w:rsidRDefault="00445CB5">
      <w:pPr>
        <w:pStyle w:val="ConsPlusNormal"/>
      </w:pPr>
    </w:p>
    <w:p w:rsidR="00445CB5" w:rsidRDefault="00445CB5">
      <w:pPr>
        <w:pStyle w:val="ConsPlusNormal"/>
        <w:ind w:firstLine="540"/>
        <w:jc w:val="both"/>
      </w:pPr>
      <w:r>
        <w:t xml:space="preserve">3. Утвердить </w:t>
      </w:r>
      <w:hyperlink w:anchor="P436" w:history="1">
        <w:r>
          <w:rPr>
            <w:color w:val="0000FF"/>
          </w:rPr>
          <w:t>Стандарт</w:t>
        </w:r>
      </w:hyperlink>
      <w:r>
        <w:t xml:space="preserve"> качества выполнения государственной работы "Организация и проведение официальных спортивных мероприятий" (прилагается).</w:t>
      </w:r>
    </w:p>
    <w:p w:rsidR="00445CB5" w:rsidRDefault="00445CB5">
      <w:pPr>
        <w:pStyle w:val="ConsPlusNormal"/>
      </w:pPr>
    </w:p>
    <w:p w:rsidR="00445CB5" w:rsidRDefault="00445CB5">
      <w:pPr>
        <w:pStyle w:val="ConsPlusNormal"/>
        <w:ind w:firstLine="540"/>
        <w:jc w:val="both"/>
      </w:pPr>
      <w:r>
        <w:t xml:space="preserve">4. Утвердить </w:t>
      </w:r>
      <w:hyperlink w:anchor="P678" w:history="1">
        <w:r>
          <w:rPr>
            <w:color w:val="0000FF"/>
          </w:rPr>
          <w:t>Стандарт</w:t>
        </w:r>
      </w:hyperlink>
      <w:r>
        <w:t xml:space="preserve"> качества выполнения государственной работы "Обеспечение доступа к объектам спорта" (прилагается).</w:t>
      </w:r>
    </w:p>
    <w:p w:rsidR="00445CB5" w:rsidRDefault="00445CB5">
      <w:pPr>
        <w:pStyle w:val="ConsPlusNormal"/>
      </w:pPr>
    </w:p>
    <w:p w:rsidR="00445CB5" w:rsidRDefault="00445CB5">
      <w:pPr>
        <w:pStyle w:val="ConsPlusNormal"/>
        <w:ind w:firstLine="540"/>
        <w:jc w:val="both"/>
      </w:pPr>
      <w:r>
        <w:t>5. Настоящий приказ подлежит официальному опубликованию.</w:t>
      </w:r>
    </w:p>
    <w:p w:rsidR="00445CB5" w:rsidRDefault="00445CB5">
      <w:pPr>
        <w:pStyle w:val="ConsPlusNormal"/>
      </w:pPr>
    </w:p>
    <w:p w:rsidR="00445CB5" w:rsidRDefault="00445CB5">
      <w:pPr>
        <w:pStyle w:val="ConsPlusNormal"/>
        <w:jc w:val="right"/>
      </w:pPr>
      <w:r>
        <w:t>Министр спорта Иркутской области</w:t>
      </w:r>
    </w:p>
    <w:p w:rsidR="00445CB5" w:rsidRDefault="00445CB5">
      <w:pPr>
        <w:pStyle w:val="ConsPlusNormal"/>
        <w:jc w:val="right"/>
      </w:pPr>
      <w:r>
        <w:t>И.Ю.РЕЗНИК</w:t>
      </w: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rsidP="00365433">
      <w:pPr>
        <w:pStyle w:val="ConsPlusNormal"/>
        <w:jc w:val="right"/>
        <w:outlineLvl w:val="0"/>
      </w:pPr>
      <w:r>
        <w:t>Утвержден</w:t>
      </w:r>
    </w:p>
    <w:p w:rsidR="00445CB5" w:rsidRDefault="00445CB5">
      <w:pPr>
        <w:pStyle w:val="ConsPlusNormal"/>
        <w:jc w:val="right"/>
        <w:outlineLvl w:val="0"/>
      </w:pPr>
      <w:r>
        <w:lastRenderedPageBreak/>
        <w:t>Утвержден</w:t>
      </w:r>
    </w:p>
    <w:p w:rsidR="00445CB5" w:rsidRDefault="00445CB5">
      <w:pPr>
        <w:pStyle w:val="ConsPlusNormal"/>
        <w:jc w:val="right"/>
      </w:pPr>
      <w:r>
        <w:t>приказом министерства спорта</w:t>
      </w:r>
    </w:p>
    <w:p w:rsidR="00445CB5" w:rsidRDefault="00445CB5">
      <w:pPr>
        <w:pStyle w:val="ConsPlusNormal"/>
        <w:jc w:val="right"/>
      </w:pPr>
      <w:r>
        <w:t>Иркутской области</w:t>
      </w:r>
    </w:p>
    <w:p w:rsidR="00445CB5" w:rsidRDefault="00445CB5">
      <w:pPr>
        <w:pStyle w:val="ConsPlusNormal"/>
        <w:jc w:val="right"/>
      </w:pPr>
      <w:r>
        <w:t>от 16 ноября 2016 г. N 55-мпр</w:t>
      </w:r>
    </w:p>
    <w:p w:rsidR="00445CB5" w:rsidRDefault="00445CB5">
      <w:pPr>
        <w:pStyle w:val="ConsPlusNormal"/>
      </w:pPr>
    </w:p>
    <w:p w:rsidR="00445CB5" w:rsidRDefault="00445CB5">
      <w:pPr>
        <w:pStyle w:val="ConsPlusTitle"/>
        <w:jc w:val="center"/>
      </w:pPr>
      <w:bookmarkStart w:id="0" w:name="P218"/>
      <w:bookmarkEnd w:id="0"/>
      <w:r>
        <w:t>СТАНДАРТ</w:t>
      </w:r>
    </w:p>
    <w:p w:rsidR="00445CB5" w:rsidRDefault="00445CB5">
      <w:pPr>
        <w:pStyle w:val="ConsPlusTitle"/>
        <w:jc w:val="center"/>
      </w:pPr>
      <w:r>
        <w:t>КАЧЕСТВА ВЫПОЛНЕНИЯ ГОСУДАРСТВЕННОЙ РАБОТЫ "</w:t>
      </w:r>
      <w:bookmarkStart w:id="1" w:name="_GoBack"/>
      <w:r>
        <w:t>ОРГАНИЗАЦИЯ</w:t>
      </w:r>
    </w:p>
    <w:p w:rsidR="00445CB5" w:rsidRDefault="00445CB5">
      <w:pPr>
        <w:pStyle w:val="ConsPlusTitle"/>
        <w:jc w:val="center"/>
      </w:pPr>
      <w:r>
        <w:t>МЕРОПРИЯТИЙ ПО ПОДГОТОВКЕ СПОРТИВНЫХ СБОРНЫХ КОМАНД"</w:t>
      </w:r>
    </w:p>
    <w:bookmarkEnd w:id="1"/>
    <w:p w:rsidR="00445CB5" w:rsidRDefault="00445CB5">
      <w:pPr>
        <w:pStyle w:val="ConsPlusNormal"/>
      </w:pPr>
    </w:p>
    <w:p w:rsidR="00445CB5" w:rsidRDefault="00445CB5">
      <w:pPr>
        <w:pStyle w:val="ConsPlusNormal"/>
        <w:jc w:val="center"/>
        <w:outlineLvl w:val="1"/>
      </w:pPr>
      <w:r>
        <w:t>Глава 1. ОБЩИЕ ПОЛОЖЕНИЯ</w:t>
      </w:r>
    </w:p>
    <w:p w:rsidR="00445CB5" w:rsidRDefault="00445CB5">
      <w:pPr>
        <w:pStyle w:val="ConsPlusNormal"/>
      </w:pPr>
    </w:p>
    <w:p w:rsidR="00445CB5" w:rsidRDefault="00445CB5">
      <w:pPr>
        <w:pStyle w:val="ConsPlusNormal"/>
        <w:ind w:firstLine="540"/>
        <w:jc w:val="both"/>
      </w:pPr>
      <w:r>
        <w:t>1. Наименование государственной работы - "Организация мероприятий по подготовке спортивных сборных команд".</w:t>
      </w:r>
    </w:p>
    <w:p w:rsidR="00445CB5" w:rsidRDefault="00445CB5">
      <w:pPr>
        <w:pStyle w:val="ConsPlusNormal"/>
        <w:spacing w:before="280"/>
        <w:ind w:firstLine="540"/>
        <w:jc w:val="both"/>
      </w:pPr>
      <w:r>
        <w:t>2. Разработчиком Стандарта качества выполнения государственной работы "Организация мероприятий по подготовке спортивных сборных команд" (далее - Стандарт) является министерство спорта Иркутской области (далее - министерство).</w:t>
      </w:r>
    </w:p>
    <w:p w:rsidR="00445CB5" w:rsidRDefault="00445CB5">
      <w:pPr>
        <w:pStyle w:val="ConsPlusNormal"/>
        <w:spacing w:before="280"/>
        <w:ind w:firstLine="540"/>
        <w:jc w:val="both"/>
      </w:pPr>
      <w:r>
        <w:t>Информация о министерстве:</w:t>
      </w:r>
    </w:p>
    <w:p w:rsidR="00445CB5" w:rsidRDefault="00445CB5">
      <w:pPr>
        <w:pStyle w:val="ConsPlusNormal"/>
        <w:spacing w:before="280"/>
        <w:ind w:firstLine="540"/>
        <w:jc w:val="both"/>
      </w:pPr>
      <w:r>
        <w:t>1) место нахождения: г. Иркутск, ул. Карла Маркса, 26;</w:t>
      </w:r>
    </w:p>
    <w:p w:rsidR="00445CB5" w:rsidRDefault="00445CB5">
      <w:pPr>
        <w:pStyle w:val="ConsPlusNormal"/>
        <w:spacing w:before="280"/>
        <w:ind w:firstLine="540"/>
        <w:jc w:val="both"/>
      </w:pPr>
      <w:r>
        <w:t>2) телефон: (3952) 33-33-44, факс: (3952) 24-29-92;</w:t>
      </w:r>
    </w:p>
    <w:p w:rsidR="00445CB5" w:rsidRDefault="00445CB5">
      <w:pPr>
        <w:pStyle w:val="ConsPlusNormal"/>
        <w:spacing w:before="280"/>
        <w:ind w:firstLine="540"/>
        <w:jc w:val="both"/>
      </w:pPr>
      <w:r>
        <w:t>3) почтовый адрес для направления документов и обращений: Карла Маркса ул., д. 26, Иркутск г., 664003;</w:t>
      </w:r>
    </w:p>
    <w:p w:rsidR="00445CB5" w:rsidRDefault="00445CB5">
      <w:pPr>
        <w:pStyle w:val="ConsPlusNormal"/>
        <w:spacing w:before="280"/>
        <w:ind w:firstLine="540"/>
        <w:jc w:val="both"/>
      </w:pPr>
      <w:r>
        <w:t>4) официальный сайт: www.minsport.irkobl.ru;</w:t>
      </w:r>
    </w:p>
    <w:p w:rsidR="00445CB5" w:rsidRDefault="00445CB5">
      <w:pPr>
        <w:pStyle w:val="ConsPlusNormal"/>
        <w:spacing w:before="280"/>
        <w:ind w:firstLine="540"/>
        <w:jc w:val="both"/>
      </w:pPr>
      <w:r>
        <w:t>5) адрес электронной почты: l.holina@govirk.ru.</w:t>
      </w:r>
    </w:p>
    <w:p w:rsidR="00445CB5" w:rsidRDefault="00445CB5">
      <w:pPr>
        <w:pStyle w:val="ConsPlusNormal"/>
        <w:spacing w:before="280"/>
        <w:ind w:firstLine="540"/>
        <w:jc w:val="both"/>
      </w:pPr>
      <w:r>
        <w:t>График приема граждан в министерстве:</w:t>
      </w:r>
    </w:p>
    <w:p w:rsidR="00445CB5" w:rsidRDefault="00445CB5">
      <w:pPr>
        <w:pStyle w:val="ConsPlusNormal"/>
        <w:spacing w:before="280"/>
        <w:ind w:firstLine="540"/>
        <w:jc w:val="both"/>
      </w:pPr>
      <w:r>
        <w:t>понедельник - пятница с 9-00 - до 18-00 часов (перерыв 13-00 - 14-00 часов).</w:t>
      </w:r>
    </w:p>
    <w:p w:rsidR="00445CB5" w:rsidRDefault="00445CB5">
      <w:pPr>
        <w:pStyle w:val="ConsPlusNormal"/>
        <w:spacing w:before="280"/>
        <w:ind w:firstLine="540"/>
        <w:jc w:val="both"/>
      </w:pPr>
      <w:r>
        <w:t>3. Единица измерения государственной работы: количество мероприятий, штука.</w:t>
      </w:r>
    </w:p>
    <w:p w:rsidR="00445CB5" w:rsidRDefault="00445CB5">
      <w:pPr>
        <w:pStyle w:val="ConsPlusNormal"/>
        <w:spacing w:before="280"/>
        <w:ind w:firstLine="540"/>
        <w:jc w:val="both"/>
      </w:pPr>
      <w:r>
        <w:t>Выполнение государственной работы является бесплатным.</w:t>
      </w:r>
    </w:p>
    <w:p w:rsidR="00445CB5" w:rsidRDefault="00445CB5">
      <w:pPr>
        <w:pStyle w:val="ConsPlusNormal"/>
        <w:spacing w:before="280"/>
        <w:ind w:firstLine="540"/>
        <w:jc w:val="both"/>
      </w:pPr>
      <w:r>
        <w:t>4. Термины и определения:</w:t>
      </w:r>
    </w:p>
    <w:p w:rsidR="00445CB5" w:rsidRDefault="00445CB5">
      <w:pPr>
        <w:pStyle w:val="ConsPlusNormal"/>
        <w:spacing w:before="280"/>
        <w:ind w:firstLine="540"/>
        <w:jc w:val="both"/>
      </w:pPr>
      <w:r>
        <w:lastRenderedPageBreak/>
        <w:t>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445CB5" w:rsidRDefault="00445CB5">
      <w:pPr>
        <w:pStyle w:val="ConsPlusNormal"/>
        <w:spacing w:before="280"/>
        <w:ind w:firstLine="540"/>
        <w:jc w:val="both"/>
      </w:pPr>
      <w:r>
        <w:t>2)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445CB5" w:rsidRDefault="00445CB5">
      <w:pPr>
        <w:pStyle w:val="ConsPlusNormal"/>
        <w:spacing w:before="280"/>
        <w:ind w:firstLine="540"/>
        <w:jc w:val="both"/>
      </w:pPr>
      <w:r>
        <w:t>3) стандарт качества выполнения государственной работы - перечень обязательных для исполнения и установленных в интересах потребителя государственной работы требований к выполнению государственной работы, включающий характеристики процесса выполнения государственной работы, его формы и содержание, ресурсное обеспечение и результат ее выполнения;</w:t>
      </w:r>
    </w:p>
    <w:p w:rsidR="00445CB5" w:rsidRDefault="00445CB5">
      <w:pPr>
        <w:pStyle w:val="ConsPlusNormal"/>
        <w:spacing w:before="280"/>
        <w:ind w:firstLine="540"/>
        <w:jc w:val="both"/>
      </w:pPr>
      <w:r>
        <w:t>4) работы по подготовке сборных команд Иркутской области - деятельность учреждения, выполняющего государственную работу, направленная на удовлетворение потребности спортсменов в развитии своих способностей с целью их участия в межрегиональных, всероссийских и международных соревнованиях за счет средств областного бюджета в избранном виде спорта;</w:t>
      </w:r>
    </w:p>
    <w:p w:rsidR="00445CB5" w:rsidRDefault="00445CB5">
      <w:pPr>
        <w:pStyle w:val="ConsPlusNormal"/>
        <w:spacing w:before="280"/>
        <w:ind w:firstLine="540"/>
        <w:jc w:val="both"/>
      </w:pPr>
      <w:r>
        <w:t>5) качество выполнения работы - степень фактического соответствия выполнения государственной работы Стандарту;</w:t>
      </w:r>
    </w:p>
    <w:p w:rsidR="00445CB5" w:rsidRDefault="00445CB5">
      <w:pPr>
        <w:pStyle w:val="ConsPlusNormal"/>
        <w:spacing w:before="280"/>
        <w:ind w:firstLine="540"/>
        <w:jc w:val="both"/>
      </w:pPr>
      <w:r>
        <w:t>6) спортивная сборная команда Иркутской области - коллектив спортсменов, тренеров, медицинских работников, иных специалистов, формируемый для подготовки и участия в официальных межрегиональных, всероссийских и международных спортивных и физкультурных мероприятиях от имени Иркутской области по одному или нескольким видам спорта, включенным во Всероссийский реестр видов спорта.</w:t>
      </w:r>
    </w:p>
    <w:p w:rsidR="00445CB5" w:rsidRDefault="00445CB5">
      <w:pPr>
        <w:pStyle w:val="ConsPlusNormal"/>
        <w:spacing w:before="280"/>
        <w:ind w:firstLine="540"/>
        <w:jc w:val="both"/>
      </w:pPr>
      <w:r>
        <w:t>5. Нормативные правовые акты, регламентирующие качество выполнения государственной работы:</w:t>
      </w:r>
    </w:p>
    <w:p w:rsidR="00445CB5" w:rsidRDefault="00445CB5">
      <w:pPr>
        <w:pStyle w:val="ConsPlusNormal"/>
        <w:spacing w:before="280"/>
        <w:ind w:firstLine="540"/>
        <w:jc w:val="both"/>
      </w:pPr>
      <w:r>
        <w:t xml:space="preserve">1) </w:t>
      </w:r>
      <w:hyperlink r:id="rId8" w:history="1">
        <w:r>
          <w:rPr>
            <w:color w:val="0000FF"/>
          </w:rPr>
          <w:t>Конвенция</w:t>
        </w:r>
      </w:hyperlink>
      <w:r>
        <w:t xml:space="preserve"> о правах ребенка;</w:t>
      </w:r>
    </w:p>
    <w:p w:rsidR="00445CB5" w:rsidRDefault="00445CB5">
      <w:pPr>
        <w:pStyle w:val="ConsPlusNormal"/>
        <w:spacing w:before="280"/>
        <w:ind w:firstLine="540"/>
        <w:jc w:val="both"/>
      </w:pPr>
      <w:r>
        <w:t xml:space="preserve">2) </w:t>
      </w:r>
      <w:hyperlink r:id="rId9" w:history="1">
        <w:r>
          <w:rPr>
            <w:color w:val="0000FF"/>
          </w:rPr>
          <w:t>Конституция</w:t>
        </w:r>
      </w:hyperlink>
      <w:r>
        <w:t xml:space="preserve"> Российской Федерации;</w:t>
      </w:r>
    </w:p>
    <w:p w:rsidR="00445CB5" w:rsidRDefault="00445CB5">
      <w:pPr>
        <w:pStyle w:val="ConsPlusNormal"/>
        <w:spacing w:before="280"/>
        <w:ind w:firstLine="540"/>
        <w:jc w:val="both"/>
      </w:pPr>
      <w:r>
        <w:t xml:space="preserve">3) Трудовой </w:t>
      </w:r>
      <w:hyperlink r:id="rId10" w:history="1">
        <w:r>
          <w:rPr>
            <w:color w:val="0000FF"/>
          </w:rPr>
          <w:t>кодекс</w:t>
        </w:r>
      </w:hyperlink>
      <w:r>
        <w:t xml:space="preserve"> Российской Федерации;</w:t>
      </w:r>
    </w:p>
    <w:p w:rsidR="00445CB5" w:rsidRDefault="00445CB5">
      <w:pPr>
        <w:pStyle w:val="ConsPlusNormal"/>
        <w:spacing w:before="280"/>
        <w:ind w:firstLine="540"/>
        <w:jc w:val="both"/>
      </w:pPr>
      <w:r>
        <w:lastRenderedPageBreak/>
        <w:t xml:space="preserve">4) Гражданский </w:t>
      </w:r>
      <w:hyperlink r:id="rId11" w:history="1">
        <w:r>
          <w:rPr>
            <w:color w:val="0000FF"/>
          </w:rPr>
          <w:t>кодекс</w:t>
        </w:r>
      </w:hyperlink>
      <w:r>
        <w:t xml:space="preserve"> Российской Федерации;</w:t>
      </w:r>
    </w:p>
    <w:p w:rsidR="00445CB5" w:rsidRDefault="00445CB5">
      <w:pPr>
        <w:pStyle w:val="ConsPlusNormal"/>
        <w:spacing w:before="280"/>
        <w:ind w:firstLine="540"/>
        <w:jc w:val="both"/>
      </w:pPr>
      <w:r>
        <w:t xml:space="preserve">5) </w:t>
      </w:r>
      <w:hyperlink r:id="rId12" w:history="1">
        <w:r>
          <w:rPr>
            <w:color w:val="0000FF"/>
          </w:rPr>
          <w:t>Закон</w:t>
        </w:r>
      </w:hyperlink>
      <w:r>
        <w:t xml:space="preserve"> Российской Федерации от 7 февраля 1992 года N 2300-1 "О защите прав потребителей";</w:t>
      </w:r>
    </w:p>
    <w:p w:rsidR="00445CB5" w:rsidRDefault="00445CB5">
      <w:pPr>
        <w:pStyle w:val="ConsPlusNormal"/>
        <w:spacing w:before="280"/>
        <w:ind w:firstLine="540"/>
        <w:jc w:val="both"/>
      </w:pPr>
      <w:r>
        <w:t xml:space="preserve">6) Федеральный </w:t>
      </w:r>
      <w:hyperlink r:id="rId13" w:history="1">
        <w:r>
          <w:rPr>
            <w:color w:val="0000FF"/>
          </w:rPr>
          <w:t>закон</w:t>
        </w:r>
      </w:hyperlink>
      <w:r>
        <w:t xml:space="preserve"> от 21 декабря 1994 года N 69-ФЗ "О пожарной безопасности";</w:t>
      </w:r>
    </w:p>
    <w:p w:rsidR="00445CB5" w:rsidRDefault="00445CB5">
      <w:pPr>
        <w:pStyle w:val="ConsPlusNormal"/>
        <w:spacing w:before="280"/>
        <w:ind w:firstLine="540"/>
        <w:jc w:val="both"/>
      </w:pPr>
      <w:r>
        <w:t xml:space="preserve">7) Федеральный </w:t>
      </w:r>
      <w:hyperlink r:id="rId14" w:history="1">
        <w:r>
          <w:rPr>
            <w:color w:val="0000FF"/>
          </w:rPr>
          <w:t>закон</w:t>
        </w:r>
      </w:hyperlink>
      <w:r>
        <w:t xml:space="preserve"> от 24 ноября 1995 года N 181-ФЗ "О социальной защите инвалидов в Российской Федерации";</w:t>
      </w:r>
    </w:p>
    <w:p w:rsidR="00445CB5" w:rsidRDefault="00445CB5">
      <w:pPr>
        <w:pStyle w:val="ConsPlusNormal"/>
        <w:spacing w:before="280"/>
        <w:ind w:firstLine="540"/>
        <w:jc w:val="both"/>
      </w:pPr>
      <w:r>
        <w:t xml:space="preserve">8) Федеральный </w:t>
      </w:r>
      <w:hyperlink r:id="rId15" w:history="1">
        <w:r>
          <w:rPr>
            <w:color w:val="0000FF"/>
          </w:rPr>
          <w:t>закон</w:t>
        </w:r>
      </w:hyperlink>
      <w:r>
        <w:t xml:space="preserve"> от 24 июля 1998 года N 124-ФЗ "Об основных гарантиях прав ребенка в Российской Федерации";</w:t>
      </w:r>
    </w:p>
    <w:p w:rsidR="00445CB5" w:rsidRDefault="00445CB5">
      <w:pPr>
        <w:pStyle w:val="ConsPlusNormal"/>
        <w:spacing w:before="280"/>
        <w:ind w:firstLine="540"/>
        <w:jc w:val="both"/>
      </w:pPr>
      <w:r>
        <w:t xml:space="preserve">9) Федеральный </w:t>
      </w:r>
      <w:hyperlink r:id="rId16" w:history="1">
        <w:r>
          <w:rPr>
            <w:color w:val="0000FF"/>
          </w:rPr>
          <w:t>закон</w:t>
        </w:r>
      </w:hyperlink>
      <w:r>
        <w:t xml:space="preserve"> от 30 марта 1999 года N 52-ФЗ "О санитарно-эпидемиологическом благополучии населения";</w:t>
      </w:r>
    </w:p>
    <w:p w:rsidR="00445CB5" w:rsidRDefault="00445CB5">
      <w:pPr>
        <w:pStyle w:val="ConsPlusNormal"/>
        <w:spacing w:before="280"/>
        <w:ind w:firstLine="540"/>
        <w:jc w:val="both"/>
      </w:pPr>
      <w:r>
        <w:t xml:space="preserve">10) Федеральный </w:t>
      </w:r>
      <w:hyperlink r:id="rId17" w:history="1">
        <w:r>
          <w:rPr>
            <w:color w:val="0000FF"/>
          </w:rPr>
          <w:t>закон</w:t>
        </w:r>
      </w:hyperlink>
      <w:r>
        <w:t xml:space="preserve"> от 4 декабря 2007 года N 329-ФЗ "О физической культуре и спорте в Российской Федерации";</w:t>
      </w:r>
    </w:p>
    <w:p w:rsidR="00445CB5" w:rsidRDefault="00445CB5">
      <w:pPr>
        <w:pStyle w:val="ConsPlusNormal"/>
        <w:spacing w:before="280"/>
        <w:ind w:firstLine="540"/>
        <w:jc w:val="both"/>
      </w:pPr>
      <w:r>
        <w:t xml:space="preserve">11) Федеральный </w:t>
      </w:r>
      <w:hyperlink r:id="rId1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445CB5" w:rsidRDefault="00445CB5">
      <w:pPr>
        <w:pStyle w:val="ConsPlusNormal"/>
        <w:spacing w:before="280"/>
        <w:ind w:firstLine="540"/>
        <w:jc w:val="both"/>
      </w:pPr>
      <w:r>
        <w:t xml:space="preserve">12) </w:t>
      </w:r>
      <w:hyperlink r:id="rId19" w:history="1">
        <w:r>
          <w:rPr>
            <w:color w:val="0000FF"/>
          </w:rPr>
          <w:t>приказ</w:t>
        </w:r>
      </w:hyperlink>
      <w:r>
        <w:t xml:space="preserve"> Министерства спорта Российской Федерации от 30 октября 2015 года N 999 "Об утверждении требований к обеспечению подготовки спортивного резерва для спортивных сборных команд Российской Федерации";</w:t>
      </w:r>
    </w:p>
    <w:p w:rsidR="00445CB5" w:rsidRDefault="00445CB5">
      <w:pPr>
        <w:pStyle w:val="ConsPlusNormal"/>
        <w:spacing w:before="280"/>
        <w:ind w:firstLine="540"/>
        <w:jc w:val="both"/>
      </w:pPr>
      <w:r>
        <w:t xml:space="preserve">13) </w:t>
      </w:r>
      <w:hyperlink r:id="rId20" w:history="1">
        <w:r>
          <w:rPr>
            <w:color w:val="0000FF"/>
          </w:rPr>
          <w:t>Закон</w:t>
        </w:r>
      </w:hyperlink>
      <w:r>
        <w:t xml:space="preserve"> Иркутской области от 17 декабря 2008 года N 108-оз "О физической культуре и спорте в Иркутской области";</w:t>
      </w:r>
    </w:p>
    <w:p w:rsidR="00445CB5" w:rsidRDefault="00445CB5">
      <w:pPr>
        <w:pStyle w:val="ConsPlusNormal"/>
        <w:spacing w:before="280"/>
        <w:ind w:firstLine="540"/>
        <w:jc w:val="both"/>
      </w:pPr>
      <w:r>
        <w:t xml:space="preserve">14) </w:t>
      </w:r>
      <w:hyperlink r:id="rId21" w:history="1">
        <w:r>
          <w:rPr>
            <w:color w:val="0000FF"/>
          </w:rPr>
          <w:t>постановление</w:t>
        </w:r>
      </w:hyperlink>
      <w:r>
        <w:t xml:space="preserve"> Правительства Иркутской области от 31 декабря 2010 года N 348-пп "О реализации отдельных положений Бюджетного кодекса Российской Федерации";</w:t>
      </w:r>
    </w:p>
    <w:p w:rsidR="00445CB5" w:rsidRDefault="00445CB5">
      <w:pPr>
        <w:pStyle w:val="ConsPlusNormal"/>
        <w:spacing w:before="280"/>
        <w:ind w:firstLine="540"/>
        <w:jc w:val="both"/>
      </w:pPr>
      <w:r>
        <w:t xml:space="preserve">15) </w:t>
      </w:r>
      <w:hyperlink r:id="rId22" w:history="1">
        <w:r>
          <w:rPr>
            <w:color w:val="0000FF"/>
          </w:rPr>
          <w:t>приказ</w:t>
        </w:r>
      </w:hyperlink>
      <w:r>
        <w:t xml:space="preserve"> министерства спорта Иркутской области от 11 июля 2016 года N 4-мпр "Об утверждении Порядка финансирования за счет средств бюджета Иркутской области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физкультурных мероприятий и спортивных мероприятий Иркутской области".</w:t>
      </w:r>
    </w:p>
    <w:p w:rsidR="00445CB5" w:rsidRDefault="00445CB5">
      <w:pPr>
        <w:pStyle w:val="ConsPlusNormal"/>
        <w:spacing w:before="280"/>
        <w:ind w:firstLine="540"/>
        <w:jc w:val="both"/>
      </w:pPr>
      <w:r>
        <w:t>6. Учреждение Иркутской области, непосредственно выполняющее государственную работу:</w:t>
      </w:r>
    </w:p>
    <w:p w:rsidR="00445CB5" w:rsidRDefault="00445CB5">
      <w:pPr>
        <w:pStyle w:val="ConsPlusNormal"/>
        <w:spacing w:before="280"/>
        <w:ind w:firstLine="540"/>
        <w:jc w:val="both"/>
      </w:pPr>
      <w:r>
        <w:lastRenderedPageBreak/>
        <w:t>областное государственное бюджетное учреждение "Центр спортивной подготовки сборных команд Иркутской области".</w:t>
      </w:r>
    </w:p>
    <w:p w:rsidR="00445CB5" w:rsidRDefault="00445CB5">
      <w:pPr>
        <w:pStyle w:val="ConsPlusNormal"/>
        <w:spacing w:before="280"/>
        <w:ind w:firstLine="540"/>
        <w:jc w:val="both"/>
      </w:pPr>
      <w:r>
        <w:t>7. Основные факторы качества, используемые в Стандарте:</w:t>
      </w:r>
    </w:p>
    <w:p w:rsidR="00445CB5" w:rsidRDefault="00445CB5">
      <w:pPr>
        <w:pStyle w:val="ConsPlusNormal"/>
        <w:spacing w:before="280"/>
        <w:ind w:firstLine="540"/>
        <w:jc w:val="both"/>
      </w:pPr>
      <w:r>
        <w:t>1) наличие в публичном доступе сведений о государственной работе (наименовании, содержании, предмете государственной работы, ее количественных и качественных характеристиках, перечне получателей государственной работы, включая льготные категории граждан);</w:t>
      </w:r>
    </w:p>
    <w:p w:rsidR="00445CB5" w:rsidRDefault="00445CB5">
      <w:pPr>
        <w:pStyle w:val="ConsPlusNormal"/>
        <w:spacing w:before="280"/>
        <w:ind w:firstLine="540"/>
        <w:jc w:val="both"/>
      </w:pPr>
      <w:r>
        <w:t>2) наличие документов, в соответствии с которыми функционирует учреждение, выполняющее государственную работу (устав, положение, лицензия, инструкции);</w:t>
      </w:r>
    </w:p>
    <w:p w:rsidR="00445CB5" w:rsidRDefault="00445CB5">
      <w:pPr>
        <w:pStyle w:val="ConsPlusNormal"/>
        <w:spacing w:before="280"/>
        <w:ind w:firstLine="540"/>
        <w:jc w:val="both"/>
      </w:pPr>
      <w:r>
        <w:t>3) условия размещения и режим работы учреждения, выполняющего государственную работу (наличие требований к месторасположению и режиму работы, к характеристикам помещений);</w:t>
      </w:r>
    </w:p>
    <w:p w:rsidR="00445CB5" w:rsidRDefault="00445CB5">
      <w:pPr>
        <w:pStyle w:val="ConsPlusNormal"/>
        <w:spacing w:before="280"/>
        <w:ind w:firstLine="540"/>
        <w:jc w:val="both"/>
      </w:pPr>
      <w:r>
        <w:t>4) наличие специального технического оснащения учреждения, выполняющего государственную работу;</w:t>
      </w:r>
    </w:p>
    <w:p w:rsidR="00445CB5" w:rsidRDefault="00445CB5">
      <w:pPr>
        <w:pStyle w:val="ConsPlusNormal"/>
        <w:spacing w:before="280"/>
        <w:ind w:firstLine="540"/>
        <w:jc w:val="both"/>
      </w:pPr>
      <w:r>
        <w:t>5) наличие количественных и квалификационных требований к персоналу учреждения, выполняющего государственную работу, к системе переподготовки кадров;</w:t>
      </w:r>
    </w:p>
    <w:p w:rsidR="00445CB5" w:rsidRDefault="00445CB5">
      <w:pPr>
        <w:pStyle w:val="ConsPlusNormal"/>
        <w:spacing w:before="280"/>
        <w:ind w:firstLine="540"/>
        <w:jc w:val="both"/>
      </w:pPr>
      <w:r>
        <w:t>6) наличие требований к технологии выполнения государственной работы;</w:t>
      </w:r>
    </w:p>
    <w:p w:rsidR="00445CB5" w:rsidRDefault="00445CB5">
      <w:pPr>
        <w:pStyle w:val="ConsPlusNormal"/>
        <w:spacing w:before="280"/>
        <w:ind w:firstLine="540"/>
        <w:jc w:val="both"/>
      </w:pPr>
      <w:r>
        <w:t>7) наличие информации о порядке и правилах выполнения государственной работы;</w:t>
      </w:r>
    </w:p>
    <w:p w:rsidR="00445CB5" w:rsidRDefault="00445CB5">
      <w:pPr>
        <w:pStyle w:val="ConsPlusNormal"/>
        <w:spacing w:before="280"/>
        <w:ind w:firstLine="540"/>
        <w:jc w:val="both"/>
      </w:pPr>
      <w:r>
        <w:t>8) наличие внутренней и внешней систем контроля за деятельностью учреждения, выполняющего государственную работу;</w:t>
      </w:r>
    </w:p>
    <w:p w:rsidR="00445CB5" w:rsidRDefault="00445CB5">
      <w:pPr>
        <w:pStyle w:val="ConsPlusNormal"/>
        <w:spacing w:before="280"/>
        <w:ind w:firstLine="540"/>
        <w:jc w:val="both"/>
      </w:pPr>
      <w:r>
        <w:t>9) наличие перечня ответственных должностных лиц учреждения, выполняющего государственную работу, и меры ответственности указанных лиц за качественное выполнение государственной работы.</w:t>
      </w:r>
    </w:p>
    <w:p w:rsidR="00445CB5" w:rsidRDefault="00445CB5">
      <w:pPr>
        <w:pStyle w:val="ConsPlusNormal"/>
      </w:pPr>
    </w:p>
    <w:p w:rsidR="00445CB5" w:rsidRDefault="00445CB5">
      <w:pPr>
        <w:pStyle w:val="ConsPlusNormal"/>
        <w:jc w:val="center"/>
        <w:outlineLvl w:val="1"/>
      </w:pPr>
      <w:r>
        <w:t>Глава 2. ТРЕБОВАНИЯ К КАЧЕСТВУ ВЫПОЛНЕНИЯ</w:t>
      </w:r>
    </w:p>
    <w:p w:rsidR="00445CB5" w:rsidRDefault="00445CB5">
      <w:pPr>
        <w:pStyle w:val="ConsPlusNormal"/>
        <w:jc w:val="center"/>
      </w:pPr>
      <w:r>
        <w:t>ГОСУДАРСТВЕННОЙ РАБОТЫ</w:t>
      </w:r>
    </w:p>
    <w:p w:rsidR="00445CB5" w:rsidRDefault="00445CB5">
      <w:pPr>
        <w:pStyle w:val="ConsPlusNormal"/>
      </w:pPr>
    </w:p>
    <w:p w:rsidR="00445CB5" w:rsidRDefault="00445CB5">
      <w:pPr>
        <w:pStyle w:val="ConsPlusNormal"/>
        <w:ind w:firstLine="540"/>
        <w:jc w:val="both"/>
      </w:pPr>
      <w:r>
        <w:t>8. Сведения о государственной работе:</w:t>
      </w:r>
    </w:p>
    <w:p w:rsidR="00445CB5" w:rsidRDefault="00445CB5">
      <w:pPr>
        <w:pStyle w:val="ConsPlusNormal"/>
        <w:spacing w:before="280"/>
        <w:ind w:firstLine="540"/>
        <w:jc w:val="both"/>
      </w:pPr>
      <w:r>
        <w:t xml:space="preserve">1) содержанием (предметом) государственной работы является физическое воспитание и совершенствование спортивного мастерства спортсменов, вошедших в состав спортивных сборных команд Иркутской </w:t>
      </w:r>
      <w:r>
        <w:lastRenderedPageBreak/>
        <w:t>области путем проведения спортивных мероприятий, организации и проведения тренировочных мероприятий,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Иркутской области;</w:t>
      </w:r>
    </w:p>
    <w:p w:rsidR="00445CB5" w:rsidRDefault="00445CB5">
      <w:pPr>
        <w:pStyle w:val="ConsPlusNormal"/>
        <w:spacing w:before="280"/>
        <w:ind w:firstLine="540"/>
        <w:jc w:val="both"/>
      </w:pPr>
      <w:r>
        <w:t>2) получателями государственной работы являются коллективы спортсменов, тренеров, медицинских работников, иных специалистов, формируемые для подготовки и участия в официальных межрегиональных, всероссийских и международных спортивных и физкультурных мероприятиях от имени Иркутской области по одному или нескольким видам спорта, включенным во Всероссийский реестр видов спорта. Указанные лица могут быть получателями государственной работы независимо от пола, национальности, образования, социального статуса, места жительства, религиозных убеждений, имущественного положения.</w:t>
      </w:r>
    </w:p>
    <w:p w:rsidR="00445CB5" w:rsidRDefault="00445CB5">
      <w:pPr>
        <w:pStyle w:val="ConsPlusNormal"/>
        <w:spacing w:before="280"/>
        <w:ind w:firstLine="540"/>
        <w:jc w:val="both"/>
      </w:pPr>
      <w:r>
        <w:t>9. Документами, регламентирующими деятельность учреждения, выполняющего государственную работу, являются:</w:t>
      </w:r>
    </w:p>
    <w:p w:rsidR="00445CB5" w:rsidRDefault="00445CB5">
      <w:pPr>
        <w:pStyle w:val="ConsPlusNormal"/>
        <w:spacing w:before="280"/>
        <w:ind w:firstLine="540"/>
        <w:jc w:val="both"/>
      </w:pPr>
      <w:r>
        <w:t>1) устав учреждения;</w:t>
      </w:r>
    </w:p>
    <w:p w:rsidR="00445CB5" w:rsidRDefault="00445CB5">
      <w:pPr>
        <w:pStyle w:val="ConsPlusNormal"/>
        <w:spacing w:before="280"/>
        <w:ind w:firstLine="540"/>
        <w:jc w:val="both"/>
      </w:pPr>
      <w:r>
        <w:t>2) правила внутреннего трудового распорядка;</w:t>
      </w:r>
    </w:p>
    <w:p w:rsidR="00445CB5" w:rsidRDefault="00445CB5">
      <w:pPr>
        <w:pStyle w:val="ConsPlusNormal"/>
        <w:spacing w:before="280"/>
        <w:ind w:firstLine="540"/>
        <w:jc w:val="both"/>
      </w:pPr>
      <w:r>
        <w:t>3) утвержденные планы работы (годовой, ежемесячные, индивидуальные);</w:t>
      </w:r>
    </w:p>
    <w:p w:rsidR="00445CB5" w:rsidRDefault="00445CB5">
      <w:pPr>
        <w:pStyle w:val="ConsPlusNormal"/>
        <w:spacing w:before="280"/>
        <w:ind w:firstLine="540"/>
        <w:jc w:val="both"/>
      </w:pPr>
      <w:r>
        <w:t>4) утвержденные правила по организации и проведению занятий по видам спорта для тренерского и инструкторского составов;</w:t>
      </w:r>
    </w:p>
    <w:p w:rsidR="00445CB5" w:rsidRDefault="00445CB5">
      <w:pPr>
        <w:pStyle w:val="ConsPlusNormal"/>
        <w:spacing w:before="280"/>
        <w:ind w:firstLine="540"/>
        <w:jc w:val="both"/>
      </w:pPr>
      <w:r>
        <w:t>5) утвержденные плановые назначения на текущий финансовый год;</w:t>
      </w:r>
    </w:p>
    <w:p w:rsidR="00445CB5" w:rsidRDefault="00445CB5">
      <w:pPr>
        <w:pStyle w:val="ConsPlusNormal"/>
        <w:spacing w:before="280"/>
        <w:ind w:firstLine="540"/>
        <w:jc w:val="both"/>
      </w:pPr>
      <w:r>
        <w:t>6) иные документы (положения, инструкции).</w:t>
      </w:r>
    </w:p>
    <w:p w:rsidR="00445CB5" w:rsidRDefault="00445CB5">
      <w:pPr>
        <w:pStyle w:val="ConsPlusNormal"/>
        <w:spacing w:before="280"/>
        <w:ind w:firstLine="540"/>
        <w:jc w:val="both"/>
      </w:pPr>
      <w:r>
        <w:t>10. Условия размещения и режим работы учреждений Иркутской области, непосредственно выполняющих государственную работу.</w:t>
      </w:r>
    </w:p>
    <w:p w:rsidR="00445CB5" w:rsidRDefault="00445CB5">
      <w:pPr>
        <w:pStyle w:val="ConsPlusNormal"/>
        <w:spacing w:before="280"/>
        <w:ind w:firstLine="540"/>
        <w:jc w:val="both"/>
      </w:pPr>
      <w:r>
        <w:t xml:space="preserve">Помещение учреждения, выполняющего государственную работу, может размещаться в специальном, отдельно стоящем здании или </w:t>
      </w:r>
      <w:proofErr w:type="spellStart"/>
      <w:r>
        <w:t>пристрое</w:t>
      </w:r>
      <w:proofErr w:type="spellEnd"/>
      <w:r>
        <w:t xml:space="preserve"> к жилому или общественному зданию, а также в специально приспособленном помещении жилого или общественного здания с соблюдением архитектурно-планировочных и строительных норм. По размерам и состоянию помещения должны отвечать требованиям санитарно-эпидемиологических правил и нормативов, нормам охраны труда и техники безопасности. При размещении учреждения, выполняющего государственную работу, на первом этаже жилого многоэтажного здания обеспечивается удобный и свободный подход </w:t>
      </w:r>
      <w:r>
        <w:lastRenderedPageBreak/>
        <w:t>для посетителей и подъезд для производственных целей учреждения. При размещении в одном здании с другим учреждением помещение должно иметь автономный вход для свободного доступа получателей работы.</w:t>
      </w:r>
    </w:p>
    <w:p w:rsidR="00445CB5" w:rsidRDefault="00445CB5">
      <w:pPr>
        <w:pStyle w:val="ConsPlusNormal"/>
        <w:spacing w:before="280"/>
        <w:ind w:firstLine="540"/>
        <w:jc w:val="both"/>
      </w:pPr>
      <w:r>
        <w:t>Площадь, занимаемая учреждением, должна обеспечивать свободное и комфортное размещение работников и получателей работы. Помещения должны отвечать санитарно-эпидемиологическим требованиям, нормам пожарной безопасности и охраны труда. В зимнее время года подходы к зданию и спортивные площадки и сооружения должны быть очищены от снега и льда.</w:t>
      </w:r>
    </w:p>
    <w:p w:rsidR="00445CB5" w:rsidRDefault="00445CB5">
      <w:pPr>
        <w:pStyle w:val="ConsPlusNormal"/>
        <w:spacing w:before="280"/>
        <w:ind w:firstLine="540"/>
        <w:jc w:val="both"/>
      </w:pPr>
      <w:r>
        <w:t>Режим работы учреждения и его структурных подразделений закрепляется в правилах внутреннего трудового распорядка.</w:t>
      </w:r>
    </w:p>
    <w:p w:rsidR="00445CB5" w:rsidRDefault="00445CB5">
      <w:pPr>
        <w:pStyle w:val="ConsPlusNormal"/>
        <w:spacing w:before="280"/>
        <w:ind w:firstLine="540"/>
        <w:jc w:val="both"/>
      </w:pPr>
      <w:r>
        <w:t>Учреждение, выполняющее государственную работу, должно обеспечить соблюдение общественного порядка в здании.</w:t>
      </w:r>
    </w:p>
    <w:p w:rsidR="00445CB5" w:rsidRDefault="00445CB5">
      <w:pPr>
        <w:pStyle w:val="ConsPlusNormal"/>
        <w:spacing w:before="280"/>
        <w:ind w:firstLine="540"/>
        <w:jc w:val="both"/>
      </w:pPr>
      <w:r>
        <w:t>11. Техническое оснащение учреждения, выполняющего государственную работу.</w:t>
      </w:r>
    </w:p>
    <w:p w:rsidR="00445CB5" w:rsidRDefault="00445CB5">
      <w:pPr>
        <w:pStyle w:val="ConsPlusNormal"/>
        <w:spacing w:before="280"/>
        <w:ind w:firstLine="540"/>
        <w:jc w:val="both"/>
      </w:pPr>
      <w:r>
        <w:t>Каждое учреждение должно быть оснащено специальным и табельным оборудованием и инвентарем,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выполняемой работы.</w:t>
      </w:r>
    </w:p>
    <w:p w:rsidR="00445CB5" w:rsidRDefault="00445CB5">
      <w:pPr>
        <w:pStyle w:val="ConsPlusNormal"/>
        <w:spacing w:before="280"/>
        <w:ind w:firstLine="540"/>
        <w:jc w:val="both"/>
      </w:pPr>
      <w:r>
        <w:t>В зависимости от функционального назначения учреждение должно иметь следующее техническое оснащение:</w:t>
      </w:r>
    </w:p>
    <w:p w:rsidR="00445CB5" w:rsidRDefault="00445CB5">
      <w:pPr>
        <w:pStyle w:val="ConsPlusNormal"/>
        <w:spacing w:before="280"/>
        <w:ind w:firstLine="540"/>
        <w:jc w:val="both"/>
      </w:pPr>
      <w:r>
        <w:t>систему приточно-вытяжной вентиляции;</w:t>
      </w:r>
    </w:p>
    <w:p w:rsidR="00445CB5" w:rsidRDefault="00445CB5">
      <w:pPr>
        <w:pStyle w:val="ConsPlusNormal"/>
        <w:spacing w:before="280"/>
        <w:ind w:firstLine="540"/>
        <w:jc w:val="both"/>
      </w:pPr>
      <w:r>
        <w:t>систему центрального отопления;</w:t>
      </w:r>
    </w:p>
    <w:p w:rsidR="00445CB5" w:rsidRDefault="00445CB5">
      <w:pPr>
        <w:pStyle w:val="ConsPlusNormal"/>
        <w:spacing w:before="280"/>
        <w:ind w:firstLine="540"/>
        <w:jc w:val="both"/>
      </w:pPr>
      <w:r>
        <w:t>систему освещения;</w:t>
      </w:r>
    </w:p>
    <w:p w:rsidR="00445CB5" w:rsidRDefault="00445CB5">
      <w:pPr>
        <w:pStyle w:val="ConsPlusNormal"/>
        <w:spacing w:before="280"/>
        <w:ind w:firstLine="540"/>
        <w:jc w:val="both"/>
      </w:pPr>
      <w:r>
        <w:t>щиты управления электроснабжением;</w:t>
      </w:r>
    </w:p>
    <w:p w:rsidR="00445CB5" w:rsidRDefault="00445CB5">
      <w:pPr>
        <w:pStyle w:val="ConsPlusNormal"/>
        <w:spacing w:before="280"/>
        <w:ind w:firstLine="540"/>
        <w:jc w:val="both"/>
      </w:pPr>
      <w:r>
        <w:t>раздевалки для посетителей и места хранения личных вещей;</w:t>
      </w:r>
    </w:p>
    <w:p w:rsidR="00445CB5" w:rsidRDefault="00445CB5">
      <w:pPr>
        <w:pStyle w:val="ConsPlusNormal"/>
        <w:spacing w:before="280"/>
        <w:ind w:firstLine="540"/>
        <w:jc w:val="both"/>
      </w:pPr>
      <w:proofErr w:type="spellStart"/>
      <w:r>
        <w:t>хлораторную</w:t>
      </w:r>
      <w:proofErr w:type="spellEnd"/>
      <w:r>
        <w:t xml:space="preserve"> установку (либо другое оборудование, предназначенное для подготовки и очистки воды) для бассейнов;</w:t>
      </w:r>
    </w:p>
    <w:p w:rsidR="00445CB5" w:rsidRDefault="00445CB5">
      <w:pPr>
        <w:pStyle w:val="ConsPlusNormal"/>
        <w:spacing w:before="280"/>
        <w:ind w:firstLine="540"/>
        <w:jc w:val="both"/>
      </w:pPr>
      <w:r>
        <w:t>иное оснащение.</w:t>
      </w:r>
    </w:p>
    <w:p w:rsidR="00445CB5" w:rsidRDefault="00445CB5">
      <w:pPr>
        <w:pStyle w:val="ConsPlusNormal"/>
        <w:spacing w:before="280"/>
        <w:ind w:firstLine="540"/>
        <w:jc w:val="both"/>
      </w:pPr>
      <w:r>
        <w:t xml:space="preserve">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 В случае неисправности оборудование, приборы и аппаратура должны быть </w:t>
      </w:r>
      <w:r>
        <w:lastRenderedPageBreak/>
        <w:t>заменены, отремонтированы (если они подлежат ремонту) или изъяты из эксплуатации.</w:t>
      </w:r>
    </w:p>
    <w:p w:rsidR="00445CB5" w:rsidRDefault="00445CB5">
      <w:pPr>
        <w:pStyle w:val="ConsPlusNormal"/>
        <w:spacing w:before="280"/>
        <w:ind w:firstLine="540"/>
        <w:jc w:val="both"/>
      </w:pPr>
      <w:r>
        <w:t>Работы и условия обслуживания получателей работ должны быть безопасными для жизни, здоровья и имущества получателей работ и окружающей среды.</w:t>
      </w:r>
    </w:p>
    <w:p w:rsidR="00445CB5" w:rsidRDefault="00445CB5">
      <w:pPr>
        <w:pStyle w:val="ConsPlusNormal"/>
        <w:spacing w:before="280"/>
        <w:ind w:firstLine="540"/>
        <w:jc w:val="both"/>
      </w:pPr>
      <w:r>
        <w:t>Спортивное оборудование, снаряжение и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w:t>
      </w:r>
    </w:p>
    <w:p w:rsidR="00445CB5" w:rsidRDefault="00445CB5">
      <w:pPr>
        <w:pStyle w:val="ConsPlusNormal"/>
        <w:spacing w:before="280"/>
        <w:ind w:firstLine="540"/>
        <w:jc w:val="both"/>
      </w:pPr>
      <w:r>
        <w:t>На спортивный инвентарь импортного производства, применяемый при оказании услуг, должны быть сопроводительные (эксплуатационные) документы на русском языке.</w:t>
      </w:r>
    </w:p>
    <w:p w:rsidR="00445CB5" w:rsidRDefault="00445CB5">
      <w:pPr>
        <w:pStyle w:val="ConsPlusNormal"/>
        <w:spacing w:before="280"/>
        <w:ind w:firstLine="540"/>
        <w:jc w:val="both"/>
      </w:pPr>
      <w:r>
        <w:t>Спортивное оборудование, снаряжение и инвентарь, подлежащие обязательной сертификации, должны быть сертифицированы в установленном порядке.</w:t>
      </w:r>
    </w:p>
    <w:p w:rsidR="00445CB5" w:rsidRDefault="00445CB5">
      <w:pPr>
        <w:pStyle w:val="ConsPlusNormal"/>
        <w:spacing w:before="280"/>
        <w:ind w:firstLine="540"/>
        <w:jc w:val="both"/>
      </w:pPr>
      <w:r>
        <w:t>12. Количественные и квалификационные требования к персоналу учреждения, выполняющего государственную работу, к системе переподготовки кадров.</w:t>
      </w:r>
    </w:p>
    <w:p w:rsidR="00445CB5" w:rsidRDefault="00445CB5">
      <w:pPr>
        <w:pStyle w:val="ConsPlusNormal"/>
        <w:spacing w:before="280"/>
        <w:ind w:firstLine="540"/>
        <w:jc w:val="both"/>
      </w:pPr>
      <w:r>
        <w:t>Учреждение должно располагать необходимым числом специалистов в количестве, достаточном для выполнения государственной работы, в соответствии со штатным расписанием.</w:t>
      </w:r>
    </w:p>
    <w:p w:rsidR="00445CB5" w:rsidRDefault="00445CB5">
      <w:pPr>
        <w:pStyle w:val="ConsPlusNormal"/>
        <w:spacing w:before="280"/>
        <w:ind w:firstLine="540"/>
        <w:jc w:val="both"/>
      </w:pPr>
      <w:r>
        <w:t>Для специалистов каждой категории должны быть утверждены должностные инструкции, устанавливающие их права и обязанности.</w:t>
      </w:r>
    </w:p>
    <w:p w:rsidR="00445CB5" w:rsidRDefault="00445CB5">
      <w:pPr>
        <w:pStyle w:val="ConsPlusNormal"/>
        <w:spacing w:before="280"/>
        <w:ind w:firstLine="540"/>
        <w:jc w:val="both"/>
      </w:pPr>
      <w:r>
        <w:t>Специалисты должны иметь соответствующее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445CB5" w:rsidRDefault="00445CB5">
      <w:pPr>
        <w:pStyle w:val="ConsPlusNormal"/>
        <w:spacing w:before="280"/>
        <w:ind w:firstLine="540"/>
        <w:jc w:val="both"/>
      </w:pPr>
      <w:r>
        <w:t>В учреждениях должны быть созданы условия для аттестации специалистов, должно осуществляться повышение квалификации работников, для которых учреждение, выполняющее государственную работу, являются основным местом работы, не реже одного раза в пять лет, а в случае повышения квалификации тренеров, осуществляющих руководство прохождением лицами спортивной подготовки, - не реже чем один раз в четыре года.</w:t>
      </w:r>
    </w:p>
    <w:p w:rsidR="00445CB5" w:rsidRDefault="00445CB5">
      <w:pPr>
        <w:pStyle w:val="ConsPlusNormal"/>
        <w:spacing w:before="280"/>
        <w:ind w:firstLine="540"/>
        <w:jc w:val="both"/>
      </w:pPr>
      <w:r>
        <w:t>К работе в учреждении, выполняющем государственную работу, не допускаются лица, которым она запрещена по решению суда или по медицинским показаниям.</w:t>
      </w:r>
    </w:p>
    <w:p w:rsidR="00445CB5" w:rsidRDefault="00445CB5">
      <w:pPr>
        <w:pStyle w:val="ConsPlusNormal"/>
        <w:spacing w:before="280"/>
        <w:ind w:firstLine="540"/>
        <w:jc w:val="both"/>
      </w:pPr>
      <w:r>
        <w:lastRenderedPageBreak/>
        <w:t>Уровень подготовки специалистов должен соответствовать требованиям тарифно-квалификационных характеристик, профессиональных стандартов.</w:t>
      </w:r>
    </w:p>
    <w:p w:rsidR="00445CB5" w:rsidRDefault="00445CB5">
      <w:pPr>
        <w:pStyle w:val="ConsPlusNormal"/>
        <w:spacing w:before="280"/>
        <w:ind w:firstLine="540"/>
        <w:jc w:val="both"/>
      </w:pPr>
      <w:r>
        <w:t>13. Требования к технологии выполнения государственной работы.</w:t>
      </w:r>
    </w:p>
    <w:p w:rsidR="00445CB5" w:rsidRDefault="00445CB5">
      <w:pPr>
        <w:pStyle w:val="ConsPlusNormal"/>
        <w:spacing w:before="280"/>
        <w:ind w:firstLine="540"/>
        <w:jc w:val="both"/>
      </w:pPr>
      <w:r>
        <w:t>Списочный состав членов сборной команды Иркутской области по виду спорта определяется и утверждается, исходя из численного состава, необходимого для допуска команды к соревнованиям (для игровых видов спорта) и результатов выступления спортсменов.</w:t>
      </w:r>
    </w:p>
    <w:p w:rsidR="00445CB5" w:rsidRDefault="00445CB5">
      <w:pPr>
        <w:pStyle w:val="ConsPlusNormal"/>
        <w:spacing w:before="280"/>
        <w:ind w:firstLine="540"/>
        <w:jc w:val="both"/>
      </w:pPr>
      <w:r>
        <w:t>Членом основного состава сборной команды Иркутской области может быть спортсмен, включенный в списочный состав сборной команды Иркутской области, предоставленный региональной спортивной федерацией по виду спорта и согласованный с тренерским составом сборной команды Иркутской области.</w:t>
      </w:r>
    </w:p>
    <w:p w:rsidR="00445CB5" w:rsidRDefault="00445CB5">
      <w:pPr>
        <w:pStyle w:val="ConsPlusNormal"/>
        <w:spacing w:before="280"/>
        <w:ind w:firstLine="540"/>
        <w:jc w:val="both"/>
      </w:pPr>
      <w:r>
        <w:t>Список сборных команд Иркутской области согласовывается региональной спортивной федерацией с министерством.</w:t>
      </w:r>
    </w:p>
    <w:p w:rsidR="00445CB5" w:rsidRDefault="00445CB5">
      <w:pPr>
        <w:pStyle w:val="ConsPlusNormal"/>
        <w:spacing w:before="280"/>
        <w:ind w:firstLine="540"/>
        <w:jc w:val="both"/>
      </w:pPr>
      <w:r>
        <w:t xml:space="preserve">По представлениям региональных спортивных федераций из числа кандидатов в спортивную сборную команду Иркутской области министерство своим распоряжением наделяет статусом "Спортивная сборная команда Иркутской области" коллектив спортсменов, тренеров, медицинских работников и иных специалистов для подготовки и участия в межрегиональных, всероссийских и </w:t>
      </w:r>
      <w:proofErr w:type="gramStart"/>
      <w:r>
        <w:t>международных физкультурных мероприятиях</w:t>
      </w:r>
      <w:proofErr w:type="gramEnd"/>
      <w:r>
        <w:t xml:space="preserve"> и спортивных мероприятиях (далее - команда).</w:t>
      </w:r>
    </w:p>
    <w:p w:rsidR="00445CB5" w:rsidRDefault="00445CB5">
      <w:pPr>
        <w:pStyle w:val="ConsPlusNormal"/>
        <w:spacing w:before="280"/>
        <w:ind w:firstLine="540"/>
        <w:jc w:val="both"/>
      </w:pPr>
      <w:r>
        <w:t>Статусом "Спортивная сборная команда Иркутской области" команда наделяется на определенный период, указанный в распоряжении министерства.</w:t>
      </w:r>
    </w:p>
    <w:p w:rsidR="00445CB5" w:rsidRDefault="00445CB5">
      <w:pPr>
        <w:pStyle w:val="ConsPlusNormal"/>
        <w:spacing w:before="280"/>
        <w:ind w:firstLine="540"/>
        <w:jc w:val="both"/>
      </w:pPr>
      <w:r>
        <w:t>14. Информационное сопровождение деятельности учреждений Иркутской области, выполняющих государственную работу.</w:t>
      </w:r>
    </w:p>
    <w:p w:rsidR="00445CB5" w:rsidRDefault="00445CB5">
      <w:pPr>
        <w:pStyle w:val="ConsPlusNormal"/>
        <w:spacing w:before="280"/>
        <w:ind w:firstLine="540"/>
        <w:jc w:val="both"/>
      </w:pPr>
      <w:r>
        <w:t>В состав информации о выполняемой учреждением государственной работе в обязательном порядке включаются:</w:t>
      </w:r>
    </w:p>
    <w:p w:rsidR="00445CB5" w:rsidRDefault="00445CB5">
      <w:pPr>
        <w:pStyle w:val="ConsPlusNormal"/>
        <w:spacing w:before="280"/>
        <w:ind w:firstLine="540"/>
        <w:jc w:val="both"/>
      </w:pPr>
      <w:r>
        <w:t>1) характеристики работы, область выполнения и временные затраты на ее выполнение;</w:t>
      </w:r>
    </w:p>
    <w:p w:rsidR="00445CB5" w:rsidRDefault="00445CB5">
      <w:pPr>
        <w:pStyle w:val="ConsPlusNormal"/>
        <w:spacing w:before="280"/>
        <w:ind w:firstLine="540"/>
        <w:jc w:val="both"/>
      </w:pPr>
      <w:r>
        <w:t>2) способы влияния потребителей на качество работы;</w:t>
      </w:r>
    </w:p>
    <w:p w:rsidR="00445CB5" w:rsidRDefault="00445CB5">
      <w:pPr>
        <w:pStyle w:val="ConsPlusNormal"/>
        <w:spacing w:before="280"/>
        <w:ind w:firstLine="540"/>
        <w:jc w:val="both"/>
      </w:pPr>
      <w:r>
        <w:t>3) правила и условия эффективного и безопасного выполнения работы.</w:t>
      </w:r>
    </w:p>
    <w:p w:rsidR="00445CB5" w:rsidRDefault="00445CB5">
      <w:pPr>
        <w:pStyle w:val="ConsPlusNormal"/>
        <w:spacing w:before="280"/>
        <w:ind w:firstLine="540"/>
        <w:jc w:val="both"/>
      </w:pPr>
      <w:r>
        <w:t>Информирование граждан осуществляется посредством:</w:t>
      </w:r>
    </w:p>
    <w:p w:rsidR="00445CB5" w:rsidRDefault="00445CB5">
      <w:pPr>
        <w:pStyle w:val="ConsPlusNormal"/>
        <w:spacing w:before="280"/>
        <w:ind w:firstLine="540"/>
        <w:jc w:val="both"/>
      </w:pPr>
      <w:r>
        <w:lastRenderedPageBreak/>
        <w:t>1) размещения тематических публикаций в средствах массовой информации;</w:t>
      </w:r>
    </w:p>
    <w:p w:rsidR="00445CB5" w:rsidRDefault="00445CB5">
      <w:pPr>
        <w:pStyle w:val="ConsPlusNormal"/>
        <w:spacing w:before="280"/>
        <w:ind w:firstLine="540"/>
        <w:jc w:val="both"/>
      </w:pPr>
      <w:r>
        <w:t>2) размещения информации на официальном сайте учреждения, выполняющего государственную работу;</w:t>
      </w:r>
    </w:p>
    <w:p w:rsidR="00445CB5" w:rsidRDefault="00445CB5">
      <w:pPr>
        <w:pStyle w:val="ConsPlusNormal"/>
        <w:spacing w:before="280"/>
        <w:ind w:firstLine="540"/>
        <w:jc w:val="both"/>
      </w:pPr>
      <w:r>
        <w:t>3) иные способы информирования потребителей государственной работы.</w:t>
      </w:r>
    </w:p>
    <w:p w:rsidR="00445CB5" w:rsidRDefault="00445CB5">
      <w:pPr>
        <w:pStyle w:val="ConsPlusNormal"/>
        <w:spacing w:before="280"/>
        <w:ind w:firstLine="540"/>
        <w:jc w:val="both"/>
      </w:pPr>
      <w:r>
        <w:t>Информация о деятельности учреждения, о порядке и правилах выполнения государственной работы должна обновляться (актуализироваться) по мере необходимости, но не реже чем раз в год.</w:t>
      </w:r>
    </w:p>
    <w:p w:rsidR="00445CB5" w:rsidRDefault="00445CB5">
      <w:pPr>
        <w:pStyle w:val="ConsPlusNormal"/>
        <w:spacing w:before="280"/>
        <w:ind w:firstLine="540"/>
        <w:jc w:val="both"/>
      </w:pPr>
      <w:r>
        <w:t>15. Контроль за деятельностью учреждений, выполняющих государственную работу.</w:t>
      </w:r>
    </w:p>
    <w:p w:rsidR="00445CB5" w:rsidRDefault="00445CB5">
      <w:pPr>
        <w:pStyle w:val="ConsPlusNormal"/>
        <w:spacing w:before="280"/>
        <w:ind w:firstLine="540"/>
        <w:jc w:val="both"/>
      </w:pPr>
      <w:r>
        <w:t>Контроль за деятельностью учреждения, выполняющего государственную услугу, подразделяется на внутренний и внешний.</w:t>
      </w:r>
    </w:p>
    <w:p w:rsidR="00445CB5" w:rsidRDefault="00445CB5">
      <w:pPr>
        <w:pStyle w:val="ConsPlusNormal"/>
        <w:spacing w:before="280"/>
        <w:ind w:firstLine="540"/>
        <w:jc w:val="both"/>
      </w:pPr>
      <w:r>
        <w:t>Учреждение должно иметь документально оформленную внутреннюю систему контроля за деятельностью подразделений и сотрудников с целью определения соответствия настоящему Стандарту, нормативным документам в области физической культуры и спорта. Внутренняя система контроля должна охватывать этапы планирования, работы с получателями работы, оформления результатов контроля, выработки и реализации мероприятий по устранению выявленных недостатков.</w:t>
      </w:r>
    </w:p>
    <w:p w:rsidR="00445CB5" w:rsidRDefault="00445CB5">
      <w:pPr>
        <w:pStyle w:val="ConsPlusNormal"/>
        <w:spacing w:before="280"/>
        <w:ind w:firstLine="540"/>
        <w:jc w:val="both"/>
      </w:pPr>
      <w:r>
        <w:t xml:space="preserve">Руководитель учреждения своим приказом назначает в учреждении ответственных </w:t>
      </w:r>
      <w:proofErr w:type="gramStart"/>
      <w:r>
        <w:t>за качественное выполнения</w:t>
      </w:r>
      <w:proofErr w:type="gramEnd"/>
      <w:r>
        <w:t xml:space="preserve"> государственной работы и службу контроля, в которую входят заместители руководителя и ведущие специалисты.</w:t>
      </w:r>
    </w:p>
    <w:p w:rsidR="00445CB5" w:rsidRDefault="00445CB5">
      <w:pPr>
        <w:pStyle w:val="ConsPlusNormal"/>
        <w:spacing w:before="280"/>
        <w:ind w:firstLine="540"/>
        <w:jc w:val="both"/>
      </w:pPr>
      <w:r>
        <w:t>В рамках внутреннего контроля в учреждении ежемесячно проводятся плановые контрольные мероприятия в соответствии с утвержденным графиком, а также внеплановые - по поступлению жалоб на качество выполняемой государственной работы.</w:t>
      </w:r>
    </w:p>
    <w:p w:rsidR="00445CB5" w:rsidRDefault="00445CB5">
      <w:pPr>
        <w:pStyle w:val="ConsPlusNormal"/>
        <w:spacing w:before="280"/>
        <w:ind w:firstLine="540"/>
        <w:jc w:val="both"/>
      </w:pPr>
      <w:r>
        <w:t>Ежемесячно, в срок до 10 числа месяца, следующего за отчетным, руководитель учреждения представляет информацию о проведенных контрольных мероприятиях и принятых мерах в министерство.</w:t>
      </w:r>
    </w:p>
    <w:p w:rsidR="00445CB5" w:rsidRDefault="00445CB5">
      <w:pPr>
        <w:pStyle w:val="ConsPlusNormal"/>
        <w:spacing w:before="280"/>
        <w:ind w:firstLine="540"/>
        <w:jc w:val="both"/>
      </w:pPr>
      <w:r>
        <w:t>Внешняя система контроля включает в себя контроль, который осуществляет министерство. Министерство в соответствии с утвержденным планом работ проводит контрольные мероприятия. Внеплановые проверки осуществляются при поступлении жалоб от получателей работы.</w:t>
      </w:r>
    </w:p>
    <w:p w:rsidR="00445CB5" w:rsidRDefault="00445CB5">
      <w:pPr>
        <w:pStyle w:val="ConsPlusNormal"/>
        <w:spacing w:before="280"/>
        <w:ind w:firstLine="540"/>
        <w:jc w:val="both"/>
      </w:pPr>
      <w:r>
        <w:lastRenderedPageBreak/>
        <w:t>Обязательным методом контроля качества выполнения государственной работы является система регистрации и рассмотрения жалоб граждан. Обжаловать нарушение требований стандарта может любое лицо, являющееся потребителем государственной работы.</w:t>
      </w:r>
    </w:p>
    <w:p w:rsidR="00445CB5" w:rsidRDefault="00445CB5">
      <w:pPr>
        <w:pStyle w:val="ConsPlusNormal"/>
        <w:spacing w:before="280"/>
        <w:ind w:firstLine="540"/>
        <w:jc w:val="both"/>
      </w:pPr>
      <w:r>
        <w:t>Жалобы и заявления на некачественное выполнение государственной работы направляются руководителю учреждения или в министерство и подлежат обязательной регистрации в книге жалоб в течение одного рабочего дня с момента их получения. Жалоба подлежит рассмотрению в течение 15 рабочих дней со дня ее регистрации, а в случае обжалования отказа учреждения, выполняющего государственную работу,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Лицу, подавшему жалобу, должен быть дан письменный ответ о результатах ее рассмотрения в указанные сроки.</w:t>
      </w:r>
    </w:p>
    <w:p w:rsidR="00445CB5" w:rsidRDefault="00445CB5">
      <w:pPr>
        <w:pStyle w:val="ConsPlusNormal"/>
        <w:spacing w:before="280"/>
        <w:ind w:firstLine="540"/>
        <w:jc w:val="both"/>
      </w:pPr>
      <w:r>
        <w:t xml:space="preserve">Жалоба на некачественное выполнение государственной работы рассматривается в соответствии с положениями </w:t>
      </w:r>
      <w:hyperlink r:id="rId23" w:history="1">
        <w:r>
          <w:rPr>
            <w:color w:val="0000FF"/>
          </w:rPr>
          <w:t>главы 2.1</w:t>
        </w:r>
      </w:hyperlink>
      <w:r>
        <w:t xml:space="preserve"> Федерального закона от 27 июля 2010 N 210-ФЗ "Об организации предоставления государственных и муниципальных услуг", требованиями </w:t>
      </w:r>
      <w:hyperlink r:id="rId24" w:history="1">
        <w:r>
          <w:rPr>
            <w:color w:val="0000FF"/>
          </w:rPr>
          <w:t>Указа</w:t>
        </w:r>
      </w:hyperlink>
      <w:r>
        <w:t xml:space="preserve"> Губернатора Иркутской области от 10 мая 2016 года N 106-уг "Об утверждении Инструкции по работе с обращениями граждан в системе исполнительных органов государственной власти Иркутской области".</w:t>
      </w:r>
    </w:p>
    <w:p w:rsidR="00445CB5" w:rsidRDefault="00445CB5">
      <w:pPr>
        <w:pStyle w:val="ConsPlusNormal"/>
        <w:spacing w:before="280"/>
        <w:ind w:firstLine="540"/>
        <w:jc w:val="both"/>
      </w:pPr>
      <w:r>
        <w:t>16. Ответственность за качество выполнения государственной работы.</w:t>
      </w:r>
    </w:p>
    <w:p w:rsidR="00445CB5" w:rsidRDefault="00445CB5">
      <w:pPr>
        <w:pStyle w:val="ConsPlusNormal"/>
        <w:spacing w:before="280"/>
        <w:ind w:firstLine="540"/>
        <w:jc w:val="both"/>
      </w:pPr>
      <w:r>
        <w:t>Перечень лиц, ответственных за качество выполнения государственной работы утверждается приказом руководителя учреждения.</w:t>
      </w:r>
    </w:p>
    <w:p w:rsidR="00445CB5" w:rsidRDefault="00445CB5">
      <w:pPr>
        <w:pStyle w:val="ConsPlusNormal"/>
        <w:spacing w:before="280"/>
        <w:ind w:firstLine="540"/>
        <w:jc w:val="both"/>
      </w:pPr>
      <w:r>
        <w:t>17. Критерии оценки качества выполнения государственной работы:</w:t>
      </w:r>
    </w:p>
    <w:p w:rsidR="00445CB5" w:rsidRDefault="00445CB5">
      <w:pPr>
        <w:pStyle w:val="ConsPlusNormal"/>
        <w:spacing w:before="280"/>
        <w:ind w:firstLine="540"/>
        <w:jc w:val="both"/>
      </w:pPr>
      <w:r>
        <w:t>1) полнота оказания государственной работы в соответствии с требованиями, установленными настоящим Стандартом;</w:t>
      </w:r>
    </w:p>
    <w:p w:rsidR="00445CB5" w:rsidRDefault="00445CB5">
      <w:pPr>
        <w:pStyle w:val="ConsPlusNormal"/>
        <w:spacing w:before="280"/>
        <w:ind w:firstLine="540"/>
        <w:jc w:val="both"/>
      </w:pPr>
      <w:r>
        <w:t>2) результативность выполнения государственной работы - оценивается путем сравнения требований к выполнению работы фактическому уровню ее выполнения, а также путем анализа спроса на соответствующую работу, путем проведения социологических опросов;</w:t>
      </w:r>
    </w:p>
    <w:p w:rsidR="00445CB5" w:rsidRDefault="00445CB5">
      <w:pPr>
        <w:pStyle w:val="ConsPlusNormal"/>
        <w:spacing w:before="280"/>
        <w:ind w:firstLine="540"/>
        <w:jc w:val="both"/>
      </w:pPr>
      <w:r>
        <w:t>3) удовлетворенность получателей качеством выполнения государственной работы - оценивается исходя из наличия или отсутствия обоснованных письменных жалоб получателей работы;</w:t>
      </w:r>
    </w:p>
    <w:p w:rsidR="00445CB5" w:rsidRDefault="00445CB5">
      <w:pPr>
        <w:pStyle w:val="ConsPlusNormal"/>
        <w:spacing w:before="280"/>
        <w:ind w:firstLine="540"/>
        <w:jc w:val="both"/>
      </w:pPr>
      <w:r>
        <w:t xml:space="preserve">4) соответствие Стандарту определяется, исходя из наличия или отсутствия многократно выявляемых в ходе контрольных мероприятий </w:t>
      </w:r>
      <w:r>
        <w:lastRenderedPageBreak/>
        <w:t>нарушений исполнения требований Стандарта, а также исходя из своевременности устранения единичных нарушений Стандарта.</w:t>
      </w:r>
    </w:p>
    <w:p w:rsidR="00445CB5" w:rsidRDefault="00445CB5">
      <w:pPr>
        <w:pStyle w:val="ConsPlusNormal"/>
        <w:spacing w:before="280"/>
        <w:ind w:firstLine="540"/>
        <w:jc w:val="both"/>
      </w:pPr>
      <w:r>
        <w:t>18. Порядок информирования потенциальных потребителей государственной работы:</w:t>
      </w:r>
    </w:p>
    <w:p w:rsidR="00445CB5" w:rsidRDefault="00445C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27"/>
        <w:gridCol w:w="3673"/>
        <w:gridCol w:w="2778"/>
      </w:tblGrid>
      <w:tr w:rsidR="00445CB5">
        <w:tc>
          <w:tcPr>
            <w:tcW w:w="454" w:type="dxa"/>
          </w:tcPr>
          <w:p w:rsidR="00445CB5" w:rsidRDefault="00445CB5">
            <w:pPr>
              <w:pStyle w:val="ConsPlusNormal"/>
              <w:jc w:val="center"/>
            </w:pPr>
            <w:r>
              <w:t>N п/п</w:t>
            </w:r>
          </w:p>
        </w:tc>
        <w:tc>
          <w:tcPr>
            <w:tcW w:w="2127" w:type="dxa"/>
          </w:tcPr>
          <w:p w:rsidR="00445CB5" w:rsidRDefault="00445CB5">
            <w:pPr>
              <w:pStyle w:val="ConsPlusNormal"/>
              <w:jc w:val="center"/>
            </w:pPr>
            <w:r>
              <w:t>Способ информирования</w:t>
            </w:r>
          </w:p>
        </w:tc>
        <w:tc>
          <w:tcPr>
            <w:tcW w:w="3673" w:type="dxa"/>
          </w:tcPr>
          <w:p w:rsidR="00445CB5" w:rsidRDefault="00445CB5">
            <w:pPr>
              <w:pStyle w:val="ConsPlusNormal"/>
              <w:jc w:val="center"/>
            </w:pPr>
            <w:r>
              <w:t>Состав размещаемой (доводимой информации)</w:t>
            </w:r>
          </w:p>
        </w:tc>
        <w:tc>
          <w:tcPr>
            <w:tcW w:w="2778" w:type="dxa"/>
          </w:tcPr>
          <w:p w:rsidR="00445CB5" w:rsidRDefault="00445CB5">
            <w:pPr>
              <w:pStyle w:val="ConsPlusNormal"/>
              <w:jc w:val="center"/>
            </w:pPr>
            <w:r>
              <w:t>Частота обновления информации</w:t>
            </w:r>
          </w:p>
        </w:tc>
      </w:tr>
      <w:tr w:rsidR="00445CB5">
        <w:tc>
          <w:tcPr>
            <w:tcW w:w="454" w:type="dxa"/>
          </w:tcPr>
          <w:p w:rsidR="00445CB5" w:rsidRDefault="00445CB5">
            <w:pPr>
              <w:pStyle w:val="ConsPlusNormal"/>
            </w:pPr>
            <w:r>
              <w:t>1.</w:t>
            </w:r>
          </w:p>
        </w:tc>
        <w:tc>
          <w:tcPr>
            <w:tcW w:w="2127" w:type="dxa"/>
          </w:tcPr>
          <w:p w:rsidR="00445CB5" w:rsidRDefault="00445CB5">
            <w:pPr>
              <w:pStyle w:val="ConsPlusNormal"/>
            </w:pPr>
            <w:r>
              <w:t>Информационный стенд у входа в здание</w:t>
            </w:r>
          </w:p>
        </w:tc>
        <w:tc>
          <w:tcPr>
            <w:tcW w:w="3673" w:type="dxa"/>
          </w:tcPr>
          <w:p w:rsidR="00445CB5" w:rsidRDefault="00445CB5">
            <w:pPr>
              <w:pStyle w:val="ConsPlusNormal"/>
              <w:jc w:val="both"/>
            </w:pPr>
            <w:r>
              <w:t>Информация о наименовании учреждения, выполняющего государственную работу;</w:t>
            </w:r>
          </w:p>
          <w:p w:rsidR="00445CB5" w:rsidRDefault="00445CB5">
            <w:pPr>
              <w:pStyle w:val="ConsPlusNormal"/>
              <w:jc w:val="both"/>
            </w:pPr>
            <w:r>
              <w:t>информация о режиме работы</w:t>
            </w:r>
          </w:p>
          <w:p w:rsidR="00445CB5" w:rsidRDefault="00445CB5">
            <w:pPr>
              <w:pStyle w:val="ConsPlusNormal"/>
              <w:jc w:val="both"/>
            </w:pPr>
            <w:r>
              <w:t>учреждения; номера телефонов учреждения</w:t>
            </w:r>
          </w:p>
        </w:tc>
        <w:tc>
          <w:tcPr>
            <w:tcW w:w="2778" w:type="dxa"/>
          </w:tcPr>
          <w:p w:rsidR="00445CB5" w:rsidRDefault="00445CB5">
            <w:pPr>
              <w:pStyle w:val="ConsPlusNormal"/>
              <w:jc w:val="both"/>
            </w:pPr>
            <w:r>
              <w:t>Регулярно (при изменении состава размещаемой информации)</w:t>
            </w:r>
          </w:p>
        </w:tc>
      </w:tr>
      <w:tr w:rsidR="00445CB5">
        <w:tc>
          <w:tcPr>
            <w:tcW w:w="454" w:type="dxa"/>
          </w:tcPr>
          <w:p w:rsidR="00445CB5" w:rsidRDefault="00445CB5">
            <w:pPr>
              <w:pStyle w:val="ConsPlusNormal"/>
              <w:jc w:val="both"/>
            </w:pPr>
            <w:r>
              <w:t>2.</w:t>
            </w:r>
          </w:p>
        </w:tc>
        <w:tc>
          <w:tcPr>
            <w:tcW w:w="2127" w:type="dxa"/>
          </w:tcPr>
          <w:p w:rsidR="00445CB5" w:rsidRDefault="00445CB5">
            <w:pPr>
              <w:pStyle w:val="ConsPlusNormal"/>
              <w:jc w:val="both"/>
            </w:pPr>
            <w:r>
              <w:t>Официальный сайт учреждения</w:t>
            </w:r>
          </w:p>
        </w:tc>
        <w:tc>
          <w:tcPr>
            <w:tcW w:w="3673" w:type="dxa"/>
          </w:tcPr>
          <w:p w:rsidR="00445CB5" w:rsidRDefault="00445CB5">
            <w:pPr>
              <w:pStyle w:val="ConsPlusNormal"/>
              <w:jc w:val="both"/>
            </w:pPr>
            <w:r>
              <w:t>Время приема граждан (консультации);</w:t>
            </w:r>
          </w:p>
          <w:p w:rsidR="00445CB5" w:rsidRDefault="00445CB5">
            <w:pPr>
              <w:pStyle w:val="ConsPlusNormal"/>
              <w:jc w:val="both"/>
            </w:pPr>
            <w:r>
              <w:t>перечень выполняемых работ;</w:t>
            </w:r>
          </w:p>
          <w:p w:rsidR="00445CB5" w:rsidRDefault="00445CB5">
            <w:pPr>
              <w:pStyle w:val="ConsPlusNormal"/>
              <w:jc w:val="both"/>
            </w:pPr>
            <w:r>
              <w:t>перечень документов, которые должен представить (предъявить) получатель</w:t>
            </w:r>
          </w:p>
          <w:p w:rsidR="00445CB5" w:rsidRDefault="00445CB5">
            <w:pPr>
              <w:pStyle w:val="ConsPlusNormal"/>
              <w:jc w:val="both"/>
            </w:pPr>
            <w:r>
              <w:t>работы для получения государственной работы;</w:t>
            </w:r>
          </w:p>
          <w:p w:rsidR="00445CB5" w:rsidRDefault="00445CB5">
            <w:pPr>
              <w:pStyle w:val="ConsPlusNormal"/>
              <w:jc w:val="both"/>
            </w:pPr>
            <w:r>
              <w:t>перечень оснований для отказа в</w:t>
            </w:r>
          </w:p>
          <w:p w:rsidR="00445CB5" w:rsidRDefault="00445CB5">
            <w:pPr>
              <w:pStyle w:val="ConsPlusNormal"/>
              <w:jc w:val="both"/>
            </w:pPr>
            <w:r>
              <w:t>выполнении государственной работы;</w:t>
            </w:r>
          </w:p>
          <w:p w:rsidR="00445CB5" w:rsidRDefault="00445CB5">
            <w:pPr>
              <w:pStyle w:val="ConsPlusNormal"/>
              <w:jc w:val="both"/>
            </w:pPr>
            <w:r>
              <w:t>информация о руководителе учреждения;</w:t>
            </w:r>
          </w:p>
          <w:p w:rsidR="00445CB5" w:rsidRDefault="00445CB5">
            <w:pPr>
              <w:pStyle w:val="ConsPlusNormal"/>
              <w:jc w:val="both"/>
            </w:pPr>
            <w:r>
              <w:t>текст Стандарта;</w:t>
            </w:r>
          </w:p>
          <w:p w:rsidR="00445CB5" w:rsidRDefault="00445CB5">
            <w:pPr>
              <w:pStyle w:val="ConsPlusNormal"/>
              <w:jc w:val="both"/>
            </w:pPr>
            <w:r>
              <w:t>образцы оформления документов;</w:t>
            </w:r>
          </w:p>
          <w:p w:rsidR="00445CB5" w:rsidRDefault="00445CB5">
            <w:pPr>
              <w:pStyle w:val="ConsPlusNormal"/>
              <w:jc w:val="both"/>
            </w:pPr>
            <w:r>
              <w:t>информация о способах доведения получателем работы до руководства учреждения своих отзывов, замечаний и</w:t>
            </w:r>
          </w:p>
          <w:p w:rsidR="00445CB5" w:rsidRDefault="00445CB5">
            <w:pPr>
              <w:pStyle w:val="ConsPlusNormal"/>
              <w:jc w:val="both"/>
            </w:pPr>
            <w:r>
              <w:t>предложений по работе учреждения;</w:t>
            </w:r>
          </w:p>
          <w:p w:rsidR="00445CB5" w:rsidRDefault="00445CB5">
            <w:pPr>
              <w:pStyle w:val="ConsPlusNormal"/>
              <w:jc w:val="both"/>
            </w:pPr>
            <w:r>
              <w:t>спортивные достижения получателей работы;</w:t>
            </w:r>
          </w:p>
          <w:p w:rsidR="00445CB5" w:rsidRDefault="00445CB5">
            <w:pPr>
              <w:pStyle w:val="ConsPlusNormal"/>
              <w:jc w:val="both"/>
            </w:pPr>
            <w:r>
              <w:lastRenderedPageBreak/>
              <w:t>развитие учреждения, выполняющего государственную работу;</w:t>
            </w:r>
          </w:p>
          <w:p w:rsidR="00445CB5" w:rsidRDefault="00445CB5">
            <w:pPr>
              <w:pStyle w:val="ConsPlusNormal"/>
              <w:jc w:val="both"/>
            </w:pPr>
            <w:r>
              <w:t>культивируемые виды спорта;</w:t>
            </w:r>
          </w:p>
          <w:p w:rsidR="00445CB5" w:rsidRDefault="00445CB5">
            <w:pPr>
              <w:pStyle w:val="ConsPlusNormal"/>
              <w:jc w:val="both"/>
            </w:pPr>
            <w:r>
              <w:t>ответы на актуальные вопросы</w:t>
            </w:r>
          </w:p>
        </w:tc>
        <w:tc>
          <w:tcPr>
            <w:tcW w:w="2778" w:type="dxa"/>
          </w:tcPr>
          <w:p w:rsidR="00445CB5" w:rsidRDefault="00445CB5">
            <w:pPr>
              <w:pStyle w:val="ConsPlusNormal"/>
              <w:jc w:val="both"/>
            </w:pPr>
            <w:r>
              <w:lastRenderedPageBreak/>
              <w:t>Регулярно (при изменении состава размещаемой информации)</w:t>
            </w:r>
          </w:p>
        </w:tc>
      </w:tr>
      <w:tr w:rsidR="00445CB5">
        <w:tc>
          <w:tcPr>
            <w:tcW w:w="454" w:type="dxa"/>
          </w:tcPr>
          <w:p w:rsidR="00445CB5" w:rsidRDefault="00445CB5">
            <w:pPr>
              <w:pStyle w:val="ConsPlusNormal"/>
            </w:pPr>
            <w:r>
              <w:t>3.</w:t>
            </w:r>
          </w:p>
        </w:tc>
        <w:tc>
          <w:tcPr>
            <w:tcW w:w="2127" w:type="dxa"/>
          </w:tcPr>
          <w:p w:rsidR="00445CB5" w:rsidRDefault="00445CB5">
            <w:pPr>
              <w:pStyle w:val="ConsPlusNormal"/>
            </w:pPr>
            <w:r>
              <w:t>Информационные стенды в помещениях учреждения, оказывающего государственную услугу</w:t>
            </w:r>
          </w:p>
        </w:tc>
        <w:tc>
          <w:tcPr>
            <w:tcW w:w="3673" w:type="dxa"/>
          </w:tcPr>
          <w:p w:rsidR="00445CB5" w:rsidRDefault="00445CB5">
            <w:pPr>
              <w:pStyle w:val="ConsPlusNormal"/>
              <w:jc w:val="both"/>
            </w:pPr>
            <w:r>
              <w:t>Перечень оказываемых услуг;</w:t>
            </w:r>
          </w:p>
          <w:p w:rsidR="00445CB5" w:rsidRDefault="00445CB5">
            <w:pPr>
              <w:pStyle w:val="ConsPlusNormal"/>
              <w:jc w:val="both"/>
            </w:pPr>
            <w:r>
              <w:t>перечень документов, которые должен представить (предъявить) получатель услуги для оказания государственной услуги;</w:t>
            </w:r>
          </w:p>
          <w:p w:rsidR="00445CB5" w:rsidRDefault="00445CB5">
            <w:pPr>
              <w:pStyle w:val="ConsPlusNormal"/>
              <w:jc w:val="both"/>
            </w:pPr>
            <w:r>
              <w:t>информация о руководителе учреждения;</w:t>
            </w:r>
          </w:p>
          <w:p w:rsidR="00445CB5" w:rsidRDefault="00445CB5">
            <w:pPr>
              <w:pStyle w:val="ConsPlusNormal"/>
              <w:jc w:val="both"/>
            </w:pPr>
            <w:r>
              <w:t>текст стандарта;</w:t>
            </w:r>
          </w:p>
          <w:p w:rsidR="00445CB5" w:rsidRDefault="00445CB5">
            <w:pPr>
              <w:pStyle w:val="ConsPlusNormal"/>
              <w:jc w:val="both"/>
            </w:pPr>
            <w:r>
              <w:t>образцы оформления документов;</w:t>
            </w:r>
          </w:p>
          <w:p w:rsidR="00445CB5" w:rsidRDefault="00445CB5">
            <w:pPr>
              <w:pStyle w:val="ConsPlusNormal"/>
              <w:jc w:val="both"/>
            </w:pPr>
            <w:r>
              <w:t>адрес официального сайта учреждения</w:t>
            </w:r>
          </w:p>
        </w:tc>
        <w:tc>
          <w:tcPr>
            <w:tcW w:w="2778" w:type="dxa"/>
          </w:tcPr>
          <w:p w:rsidR="00445CB5" w:rsidRDefault="00445CB5">
            <w:pPr>
              <w:pStyle w:val="ConsPlusNormal"/>
              <w:jc w:val="both"/>
            </w:pPr>
            <w:r>
              <w:t>Регулярно (при изменении состава размещаемой информации)</w:t>
            </w:r>
          </w:p>
        </w:tc>
      </w:tr>
      <w:tr w:rsidR="00445CB5">
        <w:tc>
          <w:tcPr>
            <w:tcW w:w="454" w:type="dxa"/>
          </w:tcPr>
          <w:p w:rsidR="00445CB5" w:rsidRDefault="00445CB5">
            <w:pPr>
              <w:pStyle w:val="ConsPlusNormal"/>
              <w:jc w:val="both"/>
            </w:pPr>
            <w:r>
              <w:t>4.</w:t>
            </w:r>
          </w:p>
        </w:tc>
        <w:tc>
          <w:tcPr>
            <w:tcW w:w="2127" w:type="dxa"/>
          </w:tcPr>
          <w:p w:rsidR="00445CB5" w:rsidRDefault="00445CB5">
            <w:pPr>
              <w:pStyle w:val="ConsPlusNormal"/>
              <w:jc w:val="both"/>
            </w:pPr>
            <w:r>
              <w:t>Размещение информации в СМИ (телевидение, радио, газеты и журналы)</w:t>
            </w:r>
          </w:p>
        </w:tc>
        <w:tc>
          <w:tcPr>
            <w:tcW w:w="3673" w:type="dxa"/>
          </w:tcPr>
          <w:p w:rsidR="00445CB5" w:rsidRDefault="00445CB5">
            <w:pPr>
              <w:pStyle w:val="ConsPlusNormal"/>
              <w:jc w:val="both"/>
            </w:pPr>
            <w:r>
              <w:t>Спортивные достижения получателей работы;</w:t>
            </w:r>
          </w:p>
          <w:p w:rsidR="00445CB5" w:rsidRDefault="00445CB5">
            <w:pPr>
              <w:pStyle w:val="ConsPlusNormal"/>
              <w:jc w:val="both"/>
            </w:pPr>
            <w:r>
              <w:t>развитие учреждения, оказывающего государственную услугу;</w:t>
            </w:r>
          </w:p>
          <w:p w:rsidR="00445CB5" w:rsidRDefault="00445CB5">
            <w:pPr>
              <w:pStyle w:val="ConsPlusNormal"/>
              <w:jc w:val="both"/>
            </w:pPr>
            <w:r>
              <w:t>культивируемые виды спорта;</w:t>
            </w:r>
          </w:p>
          <w:p w:rsidR="00445CB5" w:rsidRDefault="00445CB5">
            <w:pPr>
              <w:pStyle w:val="ConsPlusNormal"/>
              <w:jc w:val="both"/>
            </w:pPr>
            <w:r>
              <w:t>ответы на актуальные вопросы</w:t>
            </w:r>
          </w:p>
        </w:tc>
        <w:tc>
          <w:tcPr>
            <w:tcW w:w="2778" w:type="dxa"/>
          </w:tcPr>
          <w:p w:rsidR="00445CB5" w:rsidRDefault="00445CB5">
            <w:pPr>
              <w:pStyle w:val="ConsPlusNormal"/>
              <w:jc w:val="both"/>
            </w:pPr>
            <w:r>
              <w:t>Не реже одного раза в квартал</w:t>
            </w:r>
          </w:p>
        </w:tc>
      </w:tr>
    </w:tbl>
    <w:p w:rsidR="00445CB5" w:rsidRDefault="00445CB5">
      <w:pPr>
        <w:pStyle w:val="ConsPlusNormal"/>
      </w:pPr>
    </w:p>
    <w:p w:rsidR="00445CB5" w:rsidRDefault="00445CB5">
      <w:pPr>
        <w:pStyle w:val="ConsPlusNormal"/>
        <w:ind w:firstLine="540"/>
        <w:jc w:val="both"/>
      </w:pPr>
      <w:r>
        <w:t>19. Система показателей (индикаторов) объема и качества оказания государственной работы:</w:t>
      </w:r>
    </w:p>
    <w:p w:rsidR="00445CB5" w:rsidRDefault="00445C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64"/>
        <w:gridCol w:w="1247"/>
        <w:gridCol w:w="3628"/>
      </w:tblGrid>
      <w:tr w:rsidR="00445CB5">
        <w:tc>
          <w:tcPr>
            <w:tcW w:w="454" w:type="dxa"/>
            <w:vAlign w:val="center"/>
          </w:tcPr>
          <w:p w:rsidR="00445CB5" w:rsidRDefault="00445CB5">
            <w:pPr>
              <w:pStyle w:val="ConsPlusNormal"/>
              <w:jc w:val="center"/>
            </w:pPr>
            <w:r>
              <w:t>N п/п</w:t>
            </w:r>
          </w:p>
        </w:tc>
        <w:tc>
          <w:tcPr>
            <w:tcW w:w="3664" w:type="dxa"/>
            <w:vAlign w:val="center"/>
          </w:tcPr>
          <w:p w:rsidR="00445CB5" w:rsidRDefault="00445CB5">
            <w:pPr>
              <w:pStyle w:val="ConsPlusNormal"/>
              <w:jc w:val="center"/>
            </w:pPr>
            <w:r>
              <w:t>Показатели (индикаторы) объема и качества государственной работы</w:t>
            </w:r>
          </w:p>
        </w:tc>
        <w:tc>
          <w:tcPr>
            <w:tcW w:w="1247" w:type="dxa"/>
            <w:vAlign w:val="center"/>
          </w:tcPr>
          <w:p w:rsidR="00445CB5" w:rsidRDefault="00445CB5">
            <w:pPr>
              <w:pStyle w:val="ConsPlusNormal"/>
              <w:jc w:val="center"/>
            </w:pPr>
            <w:r>
              <w:t>Единица измерения</w:t>
            </w:r>
          </w:p>
        </w:tc>
        <w:tc>
          <w:tcPr>
            <w:tcW w:w="3628" w:type="dxa"/>
            <w:vAlign w:val="center"/>
          </w:tcPr>
          <w:p w:rsidR="00445CB5" w:rsidRDefault="00445CB5">
            <w:pPr>
              <w:pStyle w:val="ConsPlusNormal"/>
              <w:jc w:val="center"/>
            </w:pPr>
            <w:r>
              <w:t>Описание показателя (индикатора)</w:t>
            </w:r>
          </w:p>
        </w:tc>
      </w:tr>
      <w:tr w:rsidR="00445CB5">
        <w:tc>
          <w:tcPr>
            <w:tcW w:w="454" w:type="dxa"/>
          </w:tcPr>
          <w:p w:rsidR="00445CB5" w:rsidRDefault="00445CB5">
            <w:pPr>
              <w:pStyle w:val="ConsPlusNormal"/>
            </w:pPr>
            <w:r>
              <w:t>1.</w:t>
            </w:r>
          </w:p>
        </w:tc>
        <w:tc>
          <w:tcPr>
            <w:tcW w:w="3664" w:type="dxa"/>
          </w:tcPr>
          <w:p w:rsidR="00445CB5" w:rsidRDefault="00445CB5">
            <w:pPr>
              <w:pStyle w:val="ConsPlusNormal"/>
            </w:pPr>
            <w:r>
              <w:t>Наличие обоснованных письменных жалоб получателей работы</w:t>
            </w:r>
          </w:p>
        </w:tc>
        <w:tc>
          <w:tcPr>
            <w:tcW w:w="1247" w:type="dxa"/>
          </w:tcPr>
          <w:p w:rsidR="00445CB5" w:rsidRDefault="00445CB5">
            <w:pPr>
              <w:pStyle w:val="ConsPlusNormal"/>
            </w:pPr>
            <w:r>
              <w:t>Процент</w:t>
            </w:r>
          </w:p>
        </w:tc>
        <w:tc>
          <w:tcPr>
            <w:tcW w:w="3628" w:type="dxa"/>
          </w:tcPr>
          <w:p w:rsidR="00445CB5" w:rsidRDefault="00445CB5">
            <w:pPr>
              <w:pStyle w:val="ConsPlusNormal"/>
            </w:pPr>
            <w:r>
              <w:t>Не более 5% от общего числа письменных обращений в месяц</w:t>
            </w:r>
          </w:p>
        </w:tc>
      </w:tr>
      <w:tr w:rsidR="00445CB5">
        <w:tc>
          <w:tcPr>
            <w:tcW w:w="454" w:type="dxa"/>
          </w:tcPr>
          <w:p w:rsidR="00445CB5" w:rsidRDefault="00445CB5">
            <w:pPr>
              <w:pStyle w:val="ConsPlusNormal"/>
            </w:pPr>
            <w:r>
              <w:t>2.</w:t>
            </w:r>
          </w:p>
        </w:tc>
        <w:tc>
          <w:tcPr>
            <w:tcW w:w="3664" w:type="dxa"/>
          </w:tcPr>
          <w:p w:rsidR="00445CB5" w:rsidRDefault="00445CB5">
            <w:pPr>
              <w:pStyle w:val="ConsPlusNormal"/>
            </w:pPr>
            <w:r>
              <w:t xml:space="preserve">Точность и своевременность </w:t>
            </w:r>
            <w:r>
              <w:lastRenderedPageBreak/>
              <w:t>выполнения государственной работы</w:t>
            </w:r>
          </w:p>
        </w:tc>
        <w:tc>
          <w:tcPr>
            <w:tcW w:w="1247" w:type="dxa"/>
          </w:tcPr>
          <w:p w:rsidR="00445CB5" w:rsidRDefault="00445CB5">
            <w:pPr>
              <w:pStyle w:val="ConsPlusNormal"/>
            </w:pPr>
            <w:r>
              <w:lastRenderedPageBreak/>
              <w:t>Процент</w:t>
            </w:r>
          </w:p>
        </w:tc>
        <w:tc>
          <w:tcPr>
            <w:tcW w:w="3628" w:type="dxa"/>
          </w:tcPr>
          <w:p w:rsidR="00445CB5" w:rsidRDefault="00445CB5">
            <w:pPr>
              <w:pStyle w:val="ConsPlusNormal"/>
            </w:pPr>
            <w:r>
              <w:t xml:space="preserve">Соблюдение утвержденных </w:t>
            </w:r>
            <w:r>
              <w:lastRenderedPageBreak/>
              <w:t>планов подготовки сборных команд Иркутской области по видам спорта (в том числе графика тренировочных мероприятий и графика выступлений) на 100%</w:t>
            </w:r>
          </w:p>
        </w:tc>
      </w:tr>
      <w:tr w:rsidR="00445CB5">
        <w:tc>
          <w:tcPr>
            <w:tcW w:w="454" w:type="dxa"/>
          </w:tcPr>
          <w:p w:rsidR="00445CB5" w:rsidRDefault="00445CB5">
            <w:pPr>
              <w:pStyle w:val="ConsPlusNormal"/>
            </w:pPr>
            <w:r>
              <w:lastRenderedPageBreak/>
              <w:t>3.</w:t>
            </w:r>
          </w:p>
        </w:tc>
        <w:tc>
          <w:tcPr>
            <w:tcW w:w="3664" w:type="dxa"/>
          </w:tcPr>
          <w:p w:rsidR="00445CB5" w:rsidRDefault="00445CB5">
            <w:pPr>
              <w:pStyle w:val="ConsPlusNormal"/>
            </w:pPr>
            <w:r>
              <w:t>Полнота выполнения государственной работы</w:t>
            </w:r>
          </w:p>
        </w:tc>
        <w:tc>
          <w:tcPr>
            <w:tcW w:w="1247" w:type="dxa"/>
          </w:tcPr>
          <w:p w:rsidR="00445CB5" w:rsidRDefault="00445CB5">
            <w:pPr>
              <w:pStyle w:val="ConsPlusNormal"/>
            </w:pPr>
            <w:r>
              <w:t>Процент</w:t>
            </w:r>
          </w:p>
        </w:tc>
        <w:tc>
          <w:tcPr>
            <w:tcW w:w="3628" w:type="dxa"/>
          </w:tcPr>
          <w:p w:rsidR="00445CB5" w:rsidRDefault="00445CB5">
            <w:pPr>
              <w:pStyle w:val="ConsPlusNormal"/>
            </w:pPr>
            <w:r>
              <w:t>100%</w:t>
            </w:r>
          </w:p>
        </w:tc>
      </w:tr>
      <w:tr w:rsidR="00445CB5">
        <w:tc>
          <w:tcPr>
            <w:tcW w:w="454" w:type="dxa"/>
          </w:tcPr>
          <w:p w:rsidR="00445CB5" w:rsidRDefault="00445CB5">
            <w:pPr>
              <w:pStyle w:val="ConsPlusNormal"/>
            </w:pPr>
            <w:r>
              <w:t>4.</w:t>
            </w:r>
          </w:p>
        </w:tc>
        <w:tc>
          <w:tcPr>
            <w:tcW w:w="3664" w:type="dxa"/>
          </w:tcPr>
          <w:p w:rsidR="00445CB5" w:rsidRDefault="00445CB5">
            <w:pPr>
              <w:pStyle w:val="ConsPlusNormal"/>
            </w:pPr>
            <w:r>
              <w:t>Количество членов сборных команд Иркутской области, участвующих в межрегиональных, всероссийских, международных соревнованиях</w:t>
            </w:r>
          </w:p>
        </w:tc>
        <w:tc>
          <w:tcPr>
            <w:tcW w:w="1247" w:type="dxa"/>
          </w:tcPr>
          <w:p w:rsidR="00445CB5" w:rsidRDefault="00445CB5">
            <w:pPr>
              <w:pStyle w:val="ConsPlusNormal"/>
            </w:pPr>
            <w:r>
              <w:t>Процент</w:t>
            </w:r>
          </w:p>
        </w:tc>
        <w:tc>
          <w:tcPr>
            <w:tcW w:w="3628" w:type="dxa"/>
          </w:tcPr>
          <w:p w:rsidR="00445CB5" w:rsidRDefault="00445CB5">
            <w:pPr>
              <w:pStyle w:val="ConsPlusNormal"/>
            </w:pPr>
            <w:r>
              <w:t>Не менее 80% от общего числа</w:t>
            </w:r>
          </w:p>
        </w:tc>
      </w:tr>
      <w:tr w:rsidR="00445CB5">
        <w:tc>
          <w:tcPr>
            <w:tcW w:w="454" w:type="dxa"/>
          </w:tcPr>
          <w:p w:rsidR="00445CB5" w:rsidRDefault="00445CB5">
            <w:pPr>
              <w:pStyle w:val="ConsPlusNormal"/>
            </w:pPr>
            <w:r>
              <w:t>5.</w:t>
            </w:r>
          </w:p>
        </w:tc>
        <w:tc>
          <w:tcPr>
            <w:tcW w:w="3664" w:type="dxa"/>
          </w:tcPr>
          <w:p w:rsidR="00445CB5" w:rsidRDefault="00445CB5">
            <w:pPr>
              <w:pStyle w:val="ConsPlusNormal"/>
            </w:pPr>
            <w:r>
              <w:t>Количество призовых мест, завоеванных членами сборных команд Иркутской области на межрегиональных, всероссийских, международных соревнованиях</w:t>
            </w:r>
          </w:p>
        </w:tc>
        <w:tc>
          <w:tcPr>
            <w:tcW w:w="1247" w:type="dxa"/>
          </w:tcPr>
          <w:p w:rsidR="00445CB5" w:rsidRDefault="00445CB5">
            <w:pPr>
              <w:pStyle w:val="ConsPlusNormal"/>
            </w:pPr>
            <w:r>
              <w:t>Процент</w:t>
            </w:r>
          </w:p>
        </w:tc>
        <w:tc>
          <w:tcPr>
            <w:tcW w:w="3628" w:type="dxa"/>
          </w:tcPr>
          <w:p w:rsidR="00445CB5" w:rsidRDefault="00445CB5">
            <w:pPr>
              <w:pStyle w:val="ConsPlusNormal"/>
            </w:pPr>
            <w:r>
              <w:t>Не менее 40% от общего количества членов сборных команд Иркутской области, участвовавших в соревнованиях</w:t>
            </w:r>
          </w:p>
        </w:tc>
      </w:tr>
      <w:tr w:rsidR="00445CB5">
        <w:tc>
          <w:tcPr>
            <w:tcW w:w="454" w:type="dxa"/>
          </w:tcPr>
          <w:p w:rsidR="00445CB5" w:rsidRDefault="00445CB5">
            <w:pPr>
              <w:pStyle w:val="ConsPlusNormal"/>
            </w:pPr>
            <w:r>
              <w:t>6.</w:t>
            </w:r>
          </w:p>
        </w:tc>
        <w:tc>
          <w:tcPr>
            <w:tcW w:w="3664" w:type="dxa"/>
          </w:tcPr>
          <w:p w:rsidR="00445CB5" w:rsidRDefault="00445CB5">
            <w:pPr>
              <w:pStyle w:val="ConsPlusNormal"/>
              <w:jc w:val="both"/>
            </w:pPr>
            <w:r>
              <w:t>Выполнение календарного плана физкультурных мероприятий и спортивных мероприятий Иркутской области</w:t>
            </w:r>
          </w:p>
        </w:tc>
        <w:tc>
          <w:tcPr>
            <w:tcW w:w="1247" w:type="dxa"/>
          </w:tcPr>
          <w:p w:rsidR="00445CB5" w:rsidRDefault="00445CB5">
            <w:pPr>
              <w:pStyle w:val="ConsPlusNormal"/>
              <w:jc w:val="both"/>
            </w:pPr>
            <w:r>
              <w:t>Процент</w:t>
            </w:r>
          </w:p>
        </w:tc>
        <w:tc>
          <w:tcPr>
            <w:tcW w:w="3628" w:type="dxa"/>
          </w:tcPr>
          <w:p w:rsidR="00445CB5" w:rsidRDefault="00445CB5">
            <w:pPr>
              <w:pStyle w:val="ConsPlusNormal"/>
            </w:pPr>
            <w:r>
              <w:t>100%</w:t>
            </w:r>
          </w:p>
        </w:tc>
      </w:tr>
    </w:tbl>
    <w:p w:rsidR="00445CB5" w:rsidRDefault="00445CB5">
      <w:pPr>
        <w:pStyle w:val="ConsPlusNormal"/>
      </w:pPr>
    </w:p>
    <w:p w:rsidR="00445CB5" w:rsidRDefault="00445CB5">
      <w:pPr>
        <w:pStyle w:val="ConsPlusNormal"/>
        <w:jc w:val="right"/>
      </w:pPr>
      <w:r>
        <w:t>Заместитель министра спорта</w:t>
      </w:r>
    </w:p>
    <w:p w:rsidR="00445CB5" w:rsidRDefault="00445CB5">
      <w:pPr>
        <w:pStyle w:val="ConsPlusNormal"/>
        <w:jc w:val="right"/>
      </w:pPr>
      <w:r>
        <w:t>Иркутской области</w:t>
      </w:r>
    </w:p>
    <w:p w:rsidR="00445CB5" w:rsidRDefault="00445CB5">
      <w:pPr>
        <w:pStyle w:val="ConsPlusNormal"/>
        <w:jc w:val="right"/>
      </w:pPr>
      <w:r>
        <w:t>П.А.БОГАТЫРЕВ</w:t>
      </w: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sectPr w:rsidR="00445CB5" w:rsidSect="006D3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5"/>
    <w:rsid w:val="0008387F"/>
    <w:rsid w:val="00151626"/>
    <w:rsid w:val="00365433"/>
    <w:rsid w:val="00445CB5"/>
    <w:rsid w:val="00495211"/>
    <w:rsid w:val="00594EAA"/>
    <w:rsid w:val="005A16B2"/>
    <w:rsid w:val="00B81DCD"/>
    <w:rsid w:val="00BB36FB"/>
    <w:rsid w:val="00C027B2"/>
    <w:rsid w:val="00D0612A"/>
    <w:rsid w:val="00E72D20"/>
    <w:rsid w:val="00ED44F3"/>
    <w:rsid w:val="00F2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36959-25AE-42DB-AFA2-45128818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CB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45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CB5"/>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445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5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5C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5C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5C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89D01D7C59BDAC7AEFCC522C506ADA9A3F22FEEB6675AA7DF278sBn3G" TargetMode="External"/><Relationship Id="rId13" Type="http://schemas.openxmlformats.org/officeDocument/2006/relationships/hyperlink" Target="consultantplus://offline/ref=5389D01D7C59BDAC7AEFCC522C506ADA913627F6E23522A82CA776B608sAn2G" TargetMode="External"/><Relationship Id="rId18" Type="http://schemas.openxmlformats.org/officeDocument/2006/relationships/hyperlink" Target="consultantplus://offline/ref=5389D01D7C59BDAC7AEFCC522C506ADA913626F6E43622A82CA776B608sAn2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389D01D7C59BDAC7AEFD25F3A3C30D6923D79FAE13121F874F570E157F284F05Es8n2G" TargetMode="External"/><Relationship Id="rId7" Type="http://schemas.openxmlformats.org/officeDocument/2006/relationships/hyperlink" Target="consultantplus://offline/ref=5389D01D7C59BDAC7AEFD25F3A3C30D6923D79FAE1322FFE79FB70E157F284F05E82CD3FF1EDF0BF35EA89CBsEn2G" TargetMode="External"/><Relationship Id="rId12" Type="http://schemas.openxmlformats.org/officeDocument/2006/relationships/hyperlink" Target="consultantplus://offline/ref=5389D01D7C59BDAC7AEFCC522C506ADA913627FEE43522A82CA776B608sAn2G" TargetMode="External"/><Relationship Id="rId17" Type="http://schemas.openxmlformats.org/officeDocument/2006/relationships/hyperlink" Target="consultantplus://offline/ref=5389D01D7C59BDAC7AEFCC522C506ADA913620F2E13622A82CA776B608sAn2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389D01D7C59BDAC7AEFCC522C506ADA913626F6E73622A82CA776B608sAn2G" TargetMode="External"/><Relationship Id="rId20" Type="http://schemas.openxmlformats.org/officeDocument/2006/relationships/hyperlink" Target="consultantplus://offline/ref=5389D01D7C59BDAC7AEFD25F3A3C30D6923D79FAE13228F972FA70E157F284F05Es8n2G" TargetMode="External"/><Relationship Id="rId1" Type="http://schemas.openxmlformats.org/officeDocument/2006/relationships/styles" Target="styles.xml"/><Relationship Id="rId6" Type="http://schemas.openxmlformats.org/officeDocument/2006/relationships/hyperlink" Target="consultantplus://offline/ref=5389D01D7C59BDAC7AEFD25F3A3C30D6923D79FAE1322FFA78FA70E157F284F05E82CD3FF1EDF0BF35EA88CFsEn4G" TargetMode="External"/><Relationship Id="rId11" Type="http://schemas.openxmlformats.org/officeDocument/2006/relationships/hyperlink" Target="consultantplus://offline/ref=5389D01D7C59BDAC7AEFCC522C506ADA913627F2E63622A82CA776B608sAn2G" TargetMode="External"/><Relationship Id="rId24" Type="http://schemas.openxmlformats.org/officeDocument/2006/relationships/hyperlink" Target="consultantplus://offline/ref=5389D01D7C59BDAC7AEFD25F3A3C30D6923D79FAE1322FF674F170E157F284F05Es8n2G" TargetMode="External"/><Relationship Id="rId5" Type="http://schemas.openxmlformats.org/officeDocument/2006/relationships/hyperlink" Target="consultantplus://offline/ref=5389D01D7C59BDAC7AEFD25F3A3C30D6923D79FAE13121F874F570E157F284F05Es8n2G" TargetMode="External"/><Relationship Id="rId15" Type="http://schemas.openxmlformats.org/officeDocument/2006/relationships/hyperlink" Target="consultantplus://offline/ref=5389D01D7C59BDAC7AEFCC522C506ADA923E2EF1E13122A82CA776B608sAn2G" TargetMode="External"/><Relationship Id="rId23" Type="http://schemas.openxmlformats.org/officeDocument/2006/relationships/hyperlink" Target="consultantplus://offline/ref=5389D01D7C59BDAC7AEFCC522C506ADA913626F6E43622A82CA776B608A282A51EC2CB62sBn5G" TargetMode="External"/><Relationship Id="rId10" Type="http://schemas.openxmlformats.org/officeDocument/2006/relationships/hyperlink" Target="consultantplus://offline/ref=5389D01D7C59BDAC7AEFCC522C506ADA913627FEE73922A82CA776B608sAn2G" TargetMode="External"/><Relationship Id="rId19" Type="http://schemas.openxmlformats.org/officeDocument/2006/relationships/hyperlink" Target="consultantplus://offline/ref=5389D01D7C59BDAC7AEFCC522C506ADA923F21F2E43922A82CA776B608sAn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89D01D7C59BDAC7AEFCC522C506ADA913E20F2EB6675AA7DF278sBn3G" TargetMode="External"/><Relationship Id="rId14" Type="http://schemas.openxmlformats.org/officeDocument/2006/relationships/hyperlink" Target="consultantplus://offline/ref=5389D01D7C59BDAC7AEFCC522C506ADA923E26F1E93722A82CA776B608sAn2G" TargetMode="External"/><Relationship Id="rId22" Type="http://schemas.openxmlformats.org/officeDocument/2006/relationships/hyperlink" Target="consultantplus://offline/ref=5389D01D7C59BDAC7AEFD25F3A3C30D6923D79FAE1322FF874FA70E157F284F05Es8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3831</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l.isaeva</dc:creator>
  <cp:keywords/>
  <dc:description/>
  <cp:lastModifiedBy>Ольга Владиславовна Адамович</cp:lastModifiedBy>
  <cp:revision>2</cp:revision>
  <dcterms:created xsi:type="dcterms:W3CDTF">2018-07-24T09:08:00Z</dcterms:created>
  <dcterms:modified xsi:type="dcterms:W3CDTF">2018-07-24T09:08:00Z</dcterms:modified>
</cp:coreProperties>
</file>