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B5" w:rsidRDefault="00445C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5CB5" w:rsidRDefault="00445CB5">
      <w:pPr>
        <w:pStyle w:val="ConsPlusNormal"/>
        <w:outlineLvl w:val="0"/>
      </w:pPr>
    </w:p>
    <w:p w:rsidR="00445CB5" w:rsidRDefault="00445CB5">
      <w:pPr>
        <w:pStyle w:val="ConsPlusTitle"/>
        <w:jc w:val="center"/>
        <w:outlineLvl w:val="0"/>
      </w:pPr>
      <w:r>
        <w:t>МИНИСТЕРСТВО СПОРТА ИРКУТСКОЙ ОБЛАСТИ</w:t>
      </w:r>
    </w:p>
    <w:p w:rsidR="00445CB5" w:rsidRDefault="00445CB5">
      <w:pPr>
        <w:pStyle w:val="ConsPlusTitle"/>
        <w:jc w:val="center"/>
      </w:pPr>
    </w:p>
    <w:p w:rsidR="00445CB5" w:rsidRDefault="00445CB5">
      <w:pPr>
        <w:pStyle w:val="ConsPlusTitle"/>
        <w:jc w:val="center"/>
      </w:pPr>
      <w:r>
        <w:t>ПРИКАЗ</w:t>
      </w:r>
    </w:p>
    <w:p w:rsidR="00445CB5" w:rsidRDefault="00445CB5">
      <w:pPr>
        <w:pStyle w:val="ConsPlusTitle"/>
        <w:jc w:val="center"/>
      </w:pPr>
      <w:r>
        <w:t>от 16 ноября 2016 г. N 55-мпр</w:t>
      </w:r>
    </w:p>
    <w:p w:rsidR="00445CB5" w:rsidRDefault="00445CB5">
      <w:pPr>
        <w:pStyle w:val="ConsPlusTitle"/>
        <w:jc w:val="center"/>
      </w:pPr>
    </w:p>
    <w:p w:rsidR="00445CB5" w:rsidRDefault="00445CB5">
      <w:pPr>
        <w:pStyle w:val="ConsPlusTitle"/>
        <w:jc w:val="center"/>
      </w:pPr>
      <w:r>
        <w:t>ОБ УТВЕРЖДЕНИИ СТАНДАРТОВ КАЧЕСТВА ВЫПОЛНЕНИЯ</w:t>
      </w:r>
    </w:p>
    <w:p w:rsidR="00445CB5" w:rsidRDefault="00445CB5">
      <w:pPr>
        <w:pStyle w:val="ConsPlusTitle"/>
        <w:jc w:val="center"/>
      </w:pPr>
      <w:r>
        <w:t>ГОСУДАРСТВЕННЫХ РАБОТ, ПРЕДОСТАВЛЯЕМЫХ УЧРЕЖДЕНИЯМИ,</w:t>
      </w:r>
    </w:p>
    <w:p w:rsidR="00445CB5" w:rsidRDefault="00445CB5">
      <w:pPr>
        <w:pStyle w:val="ConsPlusTitle"/>
        <w:jc w:val="center"/>
      </w:pPr>
      <w:r>
        <w:t>ПОДВЕДОМСТВЕННЫМИ МИНИСТЕРСТВУ СПОРТА ИРКУТСКОЙ ОБЛАСТИ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спорта Иркутской области, утвержденным постановлением Правительства Иркутской области от 16 марта 2016 года N 130-пп,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качества выполнения государственной работы "Организация и обеспечение подготовки спортивного резерва" (прилагается).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  <w:ind w:firstLine="540"/>
        <w:jc w:val="both"/>
      </w:pPr>
      <w:r>
        <w:t xml:space="preserve">2. Утвердить </w:t>
      </w:r>
      <w:hyperlink w:anchor="P218" w:history="1">
        <w:r>
          <w:rPr>
            <w:color w:val="0000FF"/>
          </w:rPr>
          <w:t>Стандарт</w:t>
        </w:r>
      </w:hyperlink>
      <w:r>
        <w:t xml:space="preserve"> качества выполнения государственной работы "Организация мероприятий по подготовке спортивных сборных команд" (прилагается).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  <w:ind w:firstLine="540"/>
        <w:jc w:val="both"/>
      </w:pPr>
      <w:r>
        <w:t xml:space="preserve">3. Утвердить </w:t>
      </w:r>
      <w:hyperlink w:anchor="P436" w:history="1">
        <w:r>
          <w:rPr>
            <w:color w:val="0000FF"/>
          </w:rPr>
          <w:t>Стандарт</w:t>
        </w:r>
      </w:hyperlink>
      <w:r>
        <w:t xml:space="preserve"> качества выполнения государственной работы "Организация и проведение официальных спортивных мероприятий" (прилагается).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  <w:ind w:firstLine="540"/>
        <w:jc w:val="both"/>
      </w:pPr>
      <w:r>
        <w:t xml:space="preserve">4. Утвердить </w:t>
      </w:r>
      <w:hyperlink w:anchor="P678" w:history="1">
        <w:r>
          <w:rPr>
            <w:color w:val="0000FF"/>
          </w:rPr>
          <w:t>Стандарт</w:t>
        </w:r>
      </w:hyperlink>
      <w:r>
        <w:t xml:space="preserve"> качества выполнения государственной работы "Обеспечение доступа к объектам спорта" (прилагается).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  <w:ind w:firstLine="540"/>
        <w:jc w:val="both"/>
      </w:pPr>
      <w:r>
        <w:t>5. Настоящий приказ подлежит официальному опубликованию.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  <w:jc w:val="right"/>
      </w:pPr>
      <w:r>
        <w:t>Министр спорта Иркутской области</w:t>
      </w:r>
    </w:p>
    <w:p w:rsidR="00445CB5" w:rsidRDefault="00445CB5">
      <w:pPr>
        <w:pStyle w:val="ConsPlusNormal"/>
        <w:jc w:val="right"/>
      </w:pPr>
      <w:r>
        <w:t>И.Ю.РЕЗНИК</w:t>
      </w:r>
    </w:p>
    <w:p w:rsidR="00445CB5" w:rsidRDefault="00445CB5">
      <w:pPr>
        <w:pStyle w:val="ConsPlusNormal"/>
      </w:pPr>
    </w:p>
    <w:p w:rsidR="00445CB5" w:rsidRDefault="00445CB5">
      <w:pPr>
        <w:pStyle w:val="ConsPlusNormal"/>
      </w:pPr>
    </w:p>
    <w:p w:rsidR="00445CB5" w:rsidRDefault="00445CB5">
      <w:pPr>
        <w:pStyle w:val="ConsPlusNormal"/>
      </w:pPr>
    </w:p>
    <w:p w:rsidR="00445CB5" w:rsidRDefault="00445CB5">
      <w:pPr>
        <w:pStyle w:val="ConsPlusNormal"/>
      </w:pPr>
    </w:p>
    <w:p w:rsidR="00445CB5" w:rsidRDefault="00445CB5">
      <w:pPr>
        <w:pStyle w:val="ConsPlusNormal"/>
      </w:pPr>
    </w:p>
    <w:p w:rsidR="00445CB5" w:rsidRDefault="00D6785A" w:rsidP="00D6785A">
      <w:pPr>
        <w:pStyle w:val="ConsPlusNormal"/>
        <w:jc w:val="right"/>
        <w:outlineLvl w:val="0"/>
      </w:pPr>
      <w:proofErr w:type="spellStart"/>
      <w:r>
        <w:t>Утвержде</w:t>
      </w:r>
      <w:proofErr w:type="spellEnd"/>
    </w:p>
    <w:p w:rsidR="00445CB5" w:rsidRDefault="00445CB5">
      <w:pPr>
        <w:pStyle w:val="ConsPlusNormal"/>
      </w:pPr>
    </w:p>
    <w:p w:rsidR="00CB76A2" w:rsidRDefault="00CB76A2" w:rsidP="00CB76A2">
      <w:pPr>
        <w:pStyle w:val="ConsPlusNormal"/>
        <w:jc w:val="right"/>
        <w:outlineLvl w:val="0"/>
      </w:pPr>
      <w:r>
        <w:t>Утвержден</w:t>
      </w:r>
    </w:p>
    <w:p w:rsidR="00CB76A2" w:rsidRDefault="00CB76A2" w:rsidP="00CB76A2">
      <w:pPr>
        <w:pStyle w:val="ConsPlusNormal"/>
        <w:jc w:val="right"/>
      </w:pPr>
      <w:r>
        <w:t>приказом министерства спорта</w:t>
      </w:r>
    </w:p>
    <w:p w:rsidR="00CB76A2" w:rsidRDefault="00CB76A2" w:rsidP="00CB76A2">
      <w:pPr>
        <w:pStyle w:val="ConsPlusNormal"/>
        <w:jc w:val="right"/>
      </w:pPr>
      <w:r>
        <w:t>Иркутской области</w:t>
      </w:r>
    </w:p>
    <w:p w:rsidR="00CB76A2" w:rsidRDefault="00CB76A2" w:rsidP="00CB76A2">
      <w:pPr>
        <w:pStyle w:val="ConsPlusNormal"/>
        <w:jc w:val="right"/>
      </w:pPr>
      <w:r>
        <w:t>от 16 ноября 2016 г. N 55-мпр</w:t>
      </w:r>
    </w:p>
    <w:p w:rsidR="00CB76A2" w:rsidRDefault="00CB76A2" w:rsidP="00CB76A2">
      <w:pPr>
        <w:pStyle w:val="ConsPlusNormal"/>
      </w:pPr>
    </w:p>
    <w:p w:rsidR="00CB76A2" w:rsidRDefault="00CB76A2" w:rsidP="00CB76A2">
      <w:pPr>
        <w:pStyle w:val="ConsPlusTitle"/>
        <w:jc w:val="center"/>
      </w:pPr>
      <w:bookmarkStart w:id="0" w:name="P436"/>
      <w:bookmarkEnd w:id="0"/>
      <w:r>
        <w:t>СТАНДАРТ</w:t>
      </w:r>
    </w:p>
    <w:p w:rsidR="00CB76A2" w:rsidRDefault="00CB76A2" w:rsidP="00CB76A2">
      <w:pPr>
        <w:pStyle w:val="ConsPlusTitle"/>
        <w:jc w:val="center"/>
      </w:pPr>
      <w:r>
        <w:t>КАЧЕСТВА ВЫПОЛНЕНИЯ ГОСУДАРСТВЕННОЙ РАБОТЫ "ОРГАНИЗАЦИЯ</w:t>
      </w:r>
    </w:p>
    <w:p w:rsidR="00CB76A2" w:rsidRDefault="00CB76A2" w:rsidP="00CB76A2">
      <w:pPr>
        <w:pStyle w:val="ConsPlusTitle"/>
        <w:jc w:val="center"/>
      </w:pPr>
      <w:r>
        <w:t>И ПРОВЕДЕНИЕ ОФИЦИАЛЬНЫХ СПОРТИВНЫХ МЕРОПРИЯТИЙ"</w:t>
      </w:r>
    </w:p>
    <w:p w:rsidR="00CB76A2" w:rsidRDefault="00CB76A2" w:rsidP="00CB76A2">
      <w:pPr>
        <w:pStyle w:val="ConsPlusNormal"/>
      </w:pPr>
    </w:p>
    <w:p w:rsidR="00CB76A2" w:rsidRDefault="00CB76A2" w:rsidP="00CB76A2">
      <w:pPr>
        <w:pStyle w:val="ConsPlusNormal"/>
        <w:jc w:val="center"/>
        <w:outlineLvl w:val="1"/>
      </w:pPr>
      <w:r>
        <w:t>Глава 1. ОБЩИЕ ПОЛОЖЕНИЯ</w:t>
      </w:r>
    </w:p>
    <w:p w:rsidR="00CB76A2" w:rsidRDefault="00CB76A2" w:rsidP="00CB76A2">
      <w:pPr>
        <w:pStyle w:val="ConsPlusNormal"/>
      </w:pPr>
    </w:p>
    <w:p w:rsidR="00CB76A2" w:rsidRDefault="00CB76A2" w:rsidP="00CB76A2">
      <w:pPr>
        <w:pStyle w:val="ConsPlusNormal"/>
        <w:ind w:firstLine="540"/>
        <w:jc w:val="both"/>
      </w:pPr>
      <w:r>
        <w:t>1. Наименование государственной работы "Организация и проведение официальных спортивных мероприятий".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2. Разработчиком стандарта качества выполнения государственной работы "Организация и проведение официальных спортивных мероприятий" (далее - Стандарт) является министерство спорта Иркутской области (далее - министерство).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Информация о министерстве: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место нахождения: г. Иркутск, ул. Карла Маркса, 26;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телефон: (3952) 33-33-44, факс: (3952) 24-29-92;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почтовый адрес для направления документов и обращений: Карла Маркса ул., д. 26, Иркутск г., 664003;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официальный сайт: www.minsport.irkobl.ru;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адрес электронной почты: l.holina@govirk.ru.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График приема граждан в министерстве: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понедельник - пятница с 9-00 - до 18-00 часов (перерыв с 13-00 - до 14-00 часов).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3. Единица измерения: количество мероприятий.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4. Термины и определения: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1) качество выполнения государственной работы - совокупность характеристик работы, определяющих ее способность удовлетворять </w:t>
      </w:r>
      <w:r>
        <w:lastRenderedPageBreak/>
        <w:t>физкультурно-оздоровительные и образовательные потребности получателей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стандарт качества выполнения государственной работы - перечень обязательных для исполнения и установленных в интересах потребителя государственной работы требований к выполнению государственной работы, включающий характеристики процесса выполнения государственной работы, его формы и содержание, ресурсное обеспечение и результат ее выполнения;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получатели государственной работы - население Иркутской области различных возрастных групп,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спортивных мероприятий, спортсмены.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работа по организации и проведению официальных спортивных мероприятий - государственная работа в области физической культуры и спорта (далее - государственная работа, работа), выполняемая для населения Иркутской области (далее - получатели работы) областным государственным учреждением (далее - учреждение) за счет средств областного бюджета;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том числе спортивные сооружения;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6) спортивные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7) спортивное оборудование - приборы, аппараты, устройства, которыми оборудуют места проведения соревнований и тренировочных занятий;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8) спортивное снаряжение и инвентарь - комплект предметов, приспособлений, необходимый для обеспечения процесса занятий физической культурой и спортом;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9) обслуживающий персонал - лица, занимающиеся физкультурно-оздоровительной и спортивно-педагогической работой, имеющие установленную законодательством спортивную и профессиональную квалификацию.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5. Нормативные правовые акты, регламентирующие качество выполнения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lastRenderedPageBreak/>
        <w:t xml:space="preserve">1)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3)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4)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5)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4 декабря 2007 года N 329-ФЗ "О физической культуре и спорте в Российской Федерации";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6)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 июля 2008 года N 123-ФЗ "Технический регламент о требованиях пожарной безопасности";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России от 18 июня 2003 года N 313 "Об утверждении правил пожарной безопасности в Российской Федерации (ППБ 01-03)";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России от 20 июня 2003 года N 323 "Об утверждении норм пожарной безопасности "Проектирование систем оповещения людей о пожаре в зданиях и сооружениях" (НПБ 104-03)";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физической культуре и спорту от 26 мая 2003 года N 345 "Об утверждении "Табеля оснащения спортивных сооружений массового пользования спортивным оборудованием и инвентарем";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10) Государственный стандарт Р 52024-2003 "Услуги физкультурно-оздоровительные и спортивные. Общие требования", принят и введен в действие постановлением Государственного комитета Российской Федерации по стандартизации и метрологии от 18 марта 2003 года N 80-ст;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11) Государственный стандарт Р 52025-2003 "Услуги физкультурно-оздоровительные и спортивные. Требования безопасности потребителей", принят и введен в действие постановлением Государственного комитета Российской Федерации по стандартизации и метрологии от 18 марта 2003 года N 81-ст;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12) Санитарные </w:t>
      </w:r>
      <w:hyperlink r:id="rId17" w:history="1">
        <w:r>
          <w:rPr>
            <w:color w:val="0000FF"/>
          </w:rPr>
          <w:t>правила и нормативы</w:t>
        </w:r>
      </w:hyperlink>
      <w:r>
        <w:t xml:space="preserve"> "Санитарно-эпидемиологические требования к учреждениям дополнительного образования СанПиН 2.4.4.1251-</w:t>
      </w:r>
      <w:r>
        <w:lastRenderedPageBreak/>
        <w:t>03", введены в действие постановлением Главного государственного санитарного врача Российской Федерации от 3 апреля 2003 года N 27;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13) Строительные нормы и правила Российской Федерации "Отопление, вентиляция и кондиционирование СНиП 41-01-2003", приняты и введены в действие постановлением Государственного комитета Российской Федерации по строительству и жилищно-коммунальному комплексу от 26 июня 2003 года N 115;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14) </w:t>
      </w:r>
      <w:hyperlink r:id="rId18" w:history="1">
        <w:r>
          <w:rPr>
            <w:color w:val="0000FF"/>
          </w:rPr>
          <w:t>Закон</w:t>
        </w:r>
      </w:hyperlink>
      <w:r>
        <w:t xml:space="preserve"> Иркутской области от 17 декабря 2008 года N 108-оз "О физической культуре и спорте в Иркутской области";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15)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6. Учреждения Иркутской области, непосредственно выполняющие работу: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областное государственное автономное учреждение "Центр развития спортивной инфраструктуры" (ОГАУ "ЦРСИ");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областное государственное бюджетное учреждение "Центр спортивной подготовки сборных команд Иркутской области" (ОГБУ "ЦСПСКИО");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3) областное государственное казенное учреждение "Ресурсно-методический центр развития физической культуры и спорта Иркутской области" (ОГКУ РМЦ </w:t>
      </w:r>
      <w:proofErr w:type="spellStart"/>
      <w:r>
        <w:t>РФКиСИО</w:t>
      </w:r>
      <w:proofErr w:type="spellEnd"/>
      <w:r>
        <w:t>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областное государственное бюджетное профессиональное образовательное учреждение (техникум) "Училище олимпийского резерва" (</w:t>
      </w:r>
      <w:proofErr w:type="spellStart"/>
      <w:r>
        <w:t>ОГБПОУт</w:t>
      </w:r>
      <w:proofErr w:type="spellEnd"/>
      <w:r>
        <w:t xml:space="preserve"> УОР);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областное государственное казенное учреждение дополнительного образования "Детско-юношеская спортивная школа" Россия" (ДЮСШ "Россия");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6) областное государственное казенное учреждение дополнительного образования "Иркутская специализированная детско-юношеская спортивная школа олимпийского резерва" (ОГКУ ДО "ИСДЮСШОР").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7. Основные факторы, влияющие на качество выполнения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1) наличие в публичном доступе сведений о государственной работе (наименовании, содержании, предмете работы, ее количественных и качественных характеристиках, сведения о получателях работы, включая </w:t>
      </w:r>
      <w:r>
        <w:lastRenderedPageBreak/>
        <w:t>льготные категории граждан);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наличие и состояние документов, в соответствии с которыми функционирует учреждение, выполняющее работу;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условия размещения и распорядок дня учреждения, выполняющего работу;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наличие специального технического оснащения учреждения;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наличие требований к технологии выполнения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6) наличие информации о порядке и правилах выполнения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7) наличие внутренней (собственной) и внешней систем контроля за деятельностью учреждения;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8) наличие спортивного сооружения, имеющего соответствующую категорию, или помещения, на праве оперативного управления, собственности или аренды, пригодного для организации и проведения официального спортивного мероприятия;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9) соответствие санитарно-гигиеническим нормам и требованиям пожарной безопасности спортивного сооружения или помещения, пригодного для организации и проведения официального спортивного мероприятия;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10) привлечение тренерского и преподавательского состава с высшим профессиональным или средним профессиональным образованием по специальности "физическая культура и спорт", специалистов, прошедших подготовку и повышение квалификации в профильных учебных заведениях;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11) возможность обеспечения получателей работы постоянным квалифицированным медицинским обслуживанием;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12) наличие нормативных документов (инструкций, правил), регламентирующих порядок обеспечения безопасности при осуществлении деятельности по выполнению работы.</w:t>
      </w:r>
    </w:p>
    <w:p w:rsidR="00CB76A2" w:rsidRDefault="00CB76A2" w:rsidP="00CB76A2">
      <w:pPr>
        <w:pStyle w:val="ConsPlusNormal"/>
      </w:pPr>
    </w:p>
    <w:p w:rsidR="00CB76A2" w:rsidRDefault="00CB76A2" w:rsidP="00CB76A2">
      <w:pPr>
        <w:pStyle w:val="ConsPlusNormal"/>
        <w:jc w:val="center"/>
        <w:outlineLvl w:val="1"/>
      </w:pPr>
      <w:r>
        <w:t>Глава 2. ТРЕБОВАНИЯ К КАЧЕСТВУ ВЫПОЛНЕНИЯ РАБОТЫ</w:t>
      </w:r>
    </w:p>
    <w:p w:rsidR="00CB76A2" w:rsidRDefault="00CB76A2" w:rsidP="00CB76A2">
      <w:pPr>
        <w:pStyle w:val="ConsPlusNormal"/>
      </w:pPr>
    </w:p>
    <w:p w:rsidR="00CB76A2" w:rsidRDefault="00CB76A2" w:rsidP="00CB76A2">
      <w:pPr>
        <w:pStyle w:val="ConsPlusNormal"/>
        <w:ind w:firstLine="540"/>
        <w:jc w:val="both"/>
      </w:pPr>
      <w:r>
        <w:t>8. Содержание работы составляет: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1) деятельность исполнителя по обеспечению потребностей получателя работы в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</w:t>
      </w:r>
      <w:hyperlink r:id="rId20" w:history="1">
        <w:r>
          <w:rPr>
            <w:color w:val="0000FF"/>
          </w:rPr>
          <w:t>Положения</w:t>
        </w:r>
      </w:hyperlink>
      <w:r>
        <w:t xml:space="preserve"> о Единой всероссийской </w:t>
      </w:r>
      <w:r>
        <w:lastRenderedPageBreak/>
        <w:t>спортивной классификации, проведении досуга средствами физической культуры и спорта, направленных на пропаганду здорового образа жизни и физическое воспитание;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деятельность исполнителя по: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обеспечению потребностей получателя в дальнейшем развития таланта и способностей в избранном виде спорта;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организации участия спортсменов Иркутской области в межрегиональных, всероссийских и международных спортивных мероприятиях.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Предоставление государственной работы осуществляется постоянно в течение года в соответствии с Календарным планом официальных физкультурных мероприятий и спортивных мероприятий Иркутской области.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Юридические лица вправе заключать договоры на выполнение работ с учреждением в интересах своих сотрудников.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9. Документы, регламентирующие деятельность учреждений по выполнению работы: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устав учреждения;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правила внутреннего трудового распорядка;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утвержденные планы работы (годовой, ежемесячные, индивидуальные);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утвержденные правила по организации и проведению занятий по видам спорта для тренерского и инструкторского составов;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утвержденная смета расходов на текущий финансовый год или утвержденный план финансово-хозяйственной деятельности;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6) иные документы.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Руководства, правила, инструкции, методики должны регламентировать процесс выполнения работы,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 соответствии с действующим законодательством, учреждениям при выполнении работ, регулируемых настоящим Стандартом, не требуется наличие лицензий.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lastRenderedPageBreak/>
        <w:t>Эксплуатационные документы на имеющиеся в учреждении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 состав основных эксплуатационных документов включаются: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паспорт или учетная карточка спортивного сооружения;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акт готовности спортивного сооружения (базы) к проведению тренировочного мероприятия (соревнования).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10 Условия размещения и режим работы учреждений Иркутской области, непосредственно выполняющих работу.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Учреждение, выполняющее работу, должно быть размещено в специально предназначенных зданиях и открытых физкультурно-спортивных сооружениях, доступных для получателей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Режим работы учреждения и его структурных подразделений закрепляется в правилах внутреннего трудового распорядка. Режим работы должен быть установлен в зависимости от функционального назначения спортивного сооружения. Время работы учреждения должно быть установлено не ранее 7 и не позднее 23 часов.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связью. По размерам и состоянию помещения должны отвечать требованиям санитарно-гигиенических норм и правил, правилам противопожарной безопасности, безопасности труда, быть защищены от воздействия факторов, отрицательно влияющих на качество выполняемой работы (повышенной или пониженной температуры воздуха, влажности воздуха, запыленности, загрязненности, шума, вибрации).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Для обеспечения качества выполняемой работы наполняемость помещений должна соответствовать единовременной пропускной </w:t>
      </w:r>
      <w:r>
        <w:lastRenderedPageBreak/>
        <w:t>способности спортивного сооружения.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 соответствии с функциональным назначением и классификацией спортивных сооружений, учреждение должно иметь следующие помещения: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основные, предназначенные непосредственно для занятий физическими упражнениями и видами спорта (спортивные залы, поля и площадки для спортивных и подвижных игр, бассейны);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Содержание территории физкультурно-оздоровительных и спортивных сооружений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ведомственных строительных норм.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При выполнении работы спортивные сооружения, а также территория вокруг них, должны иметь рабочее, дежурное и аварийное освещение в соответствии с требованиями ведомственных строительных норм.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Показатели микроклимата (температура, относительная влажность, вентиляция) в спортивных сооружениях должны соответствовать требованиям государственных стандартов.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Исполнители работы должны осуществлять регулярную уборку внутри физкультурно-оздоровительных и спортивных сооружений,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Предельно допустимое содержание вредных веществ и пыли в воздухе спортивных сооружений не должно превышать норм, установленных государственными стандартами.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11. Техническое оснащение учреждений, выполняющих работу.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Учреждение должно быть оснащено специальным и табельным оборудованием, инвентарем, аппаратурой и приборами, отвечающими требованиям стандартов, технических условий и обеспечивающими надлежащее качество выполняемой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lastRenderedPageBreak/>
        <w:t>В зависимости от функционального назначения, учреждение должно иметь следующее техническое оснащение: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систему приточно-вытяжной вентиляции;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теплоцентраль;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систему освещения;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щиты управления электроснабжением;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раздевалки для посетителей и места хранения личных вещей;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6) </w:t>
      </w:r>
      <w:proofErr w:type="spellStart"/>
      <w:r>
        <w:t>водофильтрующую</w:t>
      </w:r>
      <w:proofErr w:type="spellEnd"/>
      <w:r>
        <w:t xml:space="preserve"> установку для бассейнов.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состоянии. Неисправное специальное оборудование, приборы и аппаратура должны быть незамедлительно изъяты из эксплуатации, а также не позднее одного месяца со дня обнаружения неисправности заменены, отремонтированы (если они подлежат ремонту).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Работы и условия обслуживания получателей выполняемой работы должны быть безопасными для жизни, здоровья и имущества получателей работы и окружающей среды.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Спортивное 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 - изготовителя.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 учреждении (в зависимости от функционального назначения) могут использоваться следующие виды спортивного оборудования, снаряжения и инвентаря: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многофункциональные тренажеры;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универсальная спортивная площадка;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легкоатлетические беговые дорожки;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вышки для судейства;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стойки для большого тенниса и волейбола;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6) сетки (футбольные, волейбольные, теннисные);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lastRenderedPageBreak/>
        <w:t>7) оборудование для маунтинбайка (горный велоспорт);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8) оборудование для плавательного бассейна;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9) футбольные, хоккейные ворота.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На спортивный инвентарь импортного производства, применяемый при оказании работы, должны быть сопроводительные (эксплуатационные) документы на русском языке.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12. Количественные и квалификационные требования к персоналу учреждения, выполняющего работу, к системе переподготовки кадров.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Учреждение должно располагать необходимым числом специалистов.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посредством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При выполнении работы работники учреждения должны проявлять максимальную вежливость, внимание, выдержку, предусмотрительность к получателям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Обслуживающий персонал при выполнении работы должен: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обеспечивать безопасность процесса выполнения работы для жизни и здоровья получателей работы, охраны окружающей среды;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обеспечивать сохранность имущества получателей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соблюдать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lastRenderedPageBreak/>
        <w:t>5) иметь навыки к организационно-методической и преподавательской деятельности;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6) изучать и учитывать в процессе оказания услуги индивидуальные различия получателей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7) уметь действовать во внештатных ситуациях (пожар, несчастный случай, резкое изменение погодных условий).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13. Требования к технологии выполнения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Для инвалидов качество работы должно быть определено направленностью на повышение их двигательной активности, является непременным и определяющим условием всесторонней реабилитации, социальной адаптации инвалидов.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Помощь получателям работы в выполнении работы, предоставляемой учреждениями, должна обеспечивать: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выполнение работ с учетом потребности получателей работы в тех или иных видах работ;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При выполнении работы следует соблюдать требования: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пожарной безопасности;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санитарно-гигиенических норм;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медицинского обеспечения;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профилактики и предупреждения травматизма.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Во время проведения официальных спортивных мероприятий присутствие медицинского работника обязательно.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При проведении спортивного мероприятия должен осуществляться врачебный контроль за участниками и зрителями данных мероприятий.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Спортсменам, тренерам, судьям и зрителям, здоровью которых причинен вред при проведении спортивного мероприятий, должна быть оказана медицинская помощь.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14. Информационное сопровождение деятельности учреждений </w:t>
      </w:r>
      <w:r>
        <w:lastRenderedPageBreak/>
        <w:t>Иркутской области, выполняющих работу.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Информация о работе учреждений, о порядке и правилах предоставления государственной услуги должна быть доступна потребителям работы в Иркутской области.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 состав информации о работе в обязательном порядке должны быть включены: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характеристика работы, область ее предоставления и затраты времени на ее выполнение;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взаимосвязь между качеством работы, условиями ее предоставления и стоимостью (для полностью или частично оплачиваемой работы);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3) возможность влияния получателей работы на качество работы, в том числе получение оценки качества работы со стороны клиента;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4) установление взаимосвязи между выполняемой работой и реальными потребностями получателя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5) правила и условия безопасного выполнения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6) условия выполнения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7) перечень необходимых документов для получения выбранного вида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8) медицинские противопоказания для соответствующего вида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9) правила поведения в физкультурно-оздоровительном и спортивном сооружении с целью исключения, снижения риска травматизма при оказании работы;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10) правила поведения граждан во внештатных ситуациях;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11) место нахождения пункта медицинской помощи;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12) информация о квалификации обслуживающего персонала.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Информация о деятельности учреждения, о порядке и правилах выполнения работы должна обновляться (актуализироваться) по мере необходимости, но не реже чем раз в год.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Информационное сопровождение может обеспечиваться за счет тематических публикаций и телепередач, в том числе социальной рекламы, пропагандирующей здоровый образ жизни и занятия физической культурой и </w:t>
      </w:r>
      <w:r>
        <w:lastRenderedPageBreak/>
        <w:t>спортом.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15. Контроль за деятельностью учреждений, выполняющих работу.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Контроль за деятельностью учреждения осуществляется посредством процедур внутреннего и внешнего контроля.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Учреждение должно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получателями услуги, оформления результатов контроля, выработки и реализации мероприятий по устранению выявленных недостатков.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Внешняя система контроля включает в себя контроль, который осуществляет министерство.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В министерстве внешний контроль осуществляет заместитель министра спорта Иркутской области. Министерство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получения. 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 xml:space="preserve">Жалоба на некачественное предоставление государственной услуги, поданная в министерство, рассматривается в соответствии с положениями </w:t>
      </w:r>
      <w:hyperlink r:id="rId21" w:history="1">
        <w:r>
          <w:rPr>
            <w:color w:val="0000FF"/>
          </w:rPr>
          <w:t>главы 2.1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услуг", требованиями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 мая 2016 года N 106-уг "Об утверждении Инструкции по работе с обращениями граждан в системе исполнительных органов государственной власти Иркутской области".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16. Ответственность за качество выполнения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lastRenderedPageBreak/>
        <w:t>Перечень лиц, ответственных за качество выполнения работы, утверждается приказом руководителя учреждения.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Руководитель учреждения несет полную ответственность (дисциплинарную и административную) за качество выполнения работы.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17. Критерии оценки качества выполнения работы: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1) полнота выполнения работы в соответствии с требованиями, установленными настоящим Стандартом;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2) результативность выполнения работы оценивается путем сравнения требований к выполнению работы фактическому уровню ее предоставления, а также путем анализа спроса на соответствующую работу, путем проведения социологических опросов.</w:t>
      </w:r>
    </w:p>
    <w:p w:rsidR="00CB76A2" w:rsidRDefault="00CB76A2" w:rsidP="00CB76A2">
      <w:pPr>
        <w:pStyle w:val="ConsPlusNormal"/>
        <w:spacing w:before="280"/>
        <w:ind w:firstLine="540"/>
        <w:jc w:val="both"/>
      </w:pPr>
      <w:r>
        <w:t>18. Порядок информирования потенциальных получателей работы.</w:t>
      </w:r>
    </w:p>
    <w:p w:rsidR="00CB76A2" w:rsidRDefault="00CB76A2" w:rsidP="00CB76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9"/>
        <w:gridCol w:w="3798"/>
        <w:gridCol w:w="2126"/>
      </w:tblGrid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9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798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12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</w:pPr>
            <w:r>
              <w:t>1.</w:t>
            </w:r>
          </w:p>
        </w:tc>
        <w:tc>
          <w:tcPr>
            <w:tcW w:w="2669" w:type="dxa"/>
          </w:tcPr>
          <w:p w:rsidR="00CB76A2" w:rsidRDefault="00CB76A2" w:rsidP="00BC49F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3798" w:type="dxa"/>
          </w:tcPr>
          <w:p w:rsidR="00CB76A2" w:rsidRDefault="00CB76A2" w:rsidP="00BC49F5">
            <w:pPr>
              <w:pStyle w:val="ConsPlusNormal"/>
            </w:pPr>
            <w: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CB76A2" w:rsidRDefault="00CB76A2" w:rsidP="00BC49F5">
            <w:pPr>
              <w:pStyle w:val="ConsPlusNormal"/>
            </w:pPr>
            <w:r>
              <w:t>По мере необходимости, но не реже, чем раз в год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</w:pPr>
            <w:r>
              <w:t>2.</w:t>
            </w:r>
          </w:p>
        </w:tc>
        <w:tc>
          <w:tcPr>
            <w:tcW w:w="2669" w:type="dxa"/>
          </w:tcPr>
          <w:p w:rsidR="00CB76A2" w:rsidRDefault="00CB76A2" w:rsidP="00BC49F5">
            <w:pPr>
              <w:pStyle w:val="ConsPlusNormal"/>
            </w:pPr>
            <w:r>
              <w:t>Размещения информации на официальных сайтах учреждения и министерства спорта Иркутской области</w:t>
            </w:r>
          </w:p>
        </w:tc>
        <w:tc>
          <w:tcPr>
            <w:tcW w:w="3798" w:type="dxa"/>
          </w:tcPr>
          <w:p w:rsidR="00CB76A2" w:rsidRDefault="00CB76A2" w:rsidP="00BC49F5">
            <w:pPr>
              <w:pStyle w:val="ConsPlusNormal"/>
            </w:pPr>
            <w: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CB76A2" w:rsidRDefault="00CB76A2" w:rsidP="00BC49F5">
            <w:pPr>
              <w:pStyle w:val="ConsPlusNormal"/>
            </w:pPr>
            <w:r>
              <w:t>По мере необходимости, но не реже, чем раз в год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</w:pPr>
            <w:r>
              <w:t>3.</w:t>
            </w:r>
          </w:p>
        </w:tc>
        <w:tc>
          <w:tcPr>
            <w:tcW w:w="2669" w:type="dxa"/>
          </w:tcPr>
          <w:p w:rsidR="00CB76A2" w:rsidRDefault="00CB76A2" w:rsidP="00BC49F5">
            <w:pPr>
              <w:pStyle w:val="ConsPlusNormal"/>
            </w:pPr>
            <w:r>
              <w:t>Размещение информации на информационных стендах (уголках получателей работы) в учреждении</w:t>
            </w:r>
          </w:p>
        </w:tc>
        <w:tc>
          <w:tcPr>
            <w:tcW w:w="3798" w:type="dxa"/>
          </w:tcPr>
          <w:p w:rsidR="00CB76A2" w:rsidRDefault="00CB76A2" w:rsidP="00BC49F5">
            <w:pPr>
              <w:pStyle w:val="ConsPlusNormal"/>
            </w:pPr>
            <w:r>
              <w:t>Размещения информации об учреждении и объемах предоставляемой работы, о бесплатных и платных работах, о порядке и правилах выполнения работы</w:t>
            </w:r>
          </w:p>
        </w:tc>
        <w:tc>
          <w:tcPr>
            <w:tcW w:w="2126" w:type="dxa"/>
          </w:tcPr>
          <w:p w:rsidR="00CB76A2" w:rsidRDefault="00CB76A2" w:rsidP="00BC49F5">
            <w:pPr>
              <w:pStyle w:val="ConsPlusNormal"/>
            </w:pPr>
            <w:r>
              <w:t>По мере необходимости, но не реже, чем раз в год</w:t>
            </w:r>
          </w:p>
        </w:tc>
      </w:tr>
    </w:tbl>
    <w:p w:rsidR="00CB76A2" w:rsidRDefault="00CB76A2" w:rsidP="00CB76A2">
      <w:pPr>
        <w:pStyle w:val="ConsPlusNormal"/>
      </w:pPr>
    </w:p>
    <w:p w:rsidR="00CB76A2" w:rsidRDefault="00CB76A2" w:rsidP="00CB76A2">
      <w:pPr>
        <w:pStyle w:val="ConsPlusNormal"/>
        <w:ind w:firstLine="540"/>
        <w:jc w:val="both"/>
      </w:pPr>
      <w:r>
        <w:t>19. Система индикаторов (характеристик) качества работы.</w:t>
      </w:r>
    </w:p>
    <w:p w:rsidR="00CB76A2" w:rsidRDefault="00CB76A2" w:rsidP="00CB76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72"/>
        <w:gridCol w:w="1276"/>
        <w:gridCol w:w="1984"/>
      </w:tblGrid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72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Показатели (индикаторы) объема и качества работы</w:t>
            </w:r>
          </w:p>
        </w:tc>
        <w:tc>
          <w:tcPr>
            <w:tcW w:w="127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CB76A2" w:rsidRDefault="00CB76A2" w:rsidP="00BC49F5">
            <w:pPr>
              <w:pStyle w:val="ConsPlusNormal"/>
              <w:jc w:val="both"/>
            </w:pPr>
            <w:r>
              <w:t>Общий уровень укомплектованности кадрами по штатному расписанию</w:t>
            </w:r>
          </w:p>
        </w:tc>
        <w:tc>
          <w:tcPr>
            <w:tcW w:w="127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CB76A2" w:rsidRDefault="00CB76A2" w:rsidP="00BC49F5">
            <w:pPr>
              <w:pStyle w:val="ConsPlusNormal"/>
            </w:pPr>
            <w:r>
              <w:t>Не менее 95%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CB76A2" w:rsidRDefault="00CB76A2" w:rsidP="00BC49F5">
            <w:pPr>
              <w:pStyle w:val="ConsPlusNormal"/>
            </w:pPr>
            <w:r>
              <w:t>Наличие обоснованных письменных жалоб получателей работы</w:t>
            </w:r>
          </w:p>
        </w:tc>
        <w:tc>
          <w:tcPr>
            <w:tcW w:w="127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CB76A2" w:rsidRDefault="00CB76A2" w:rsidP="00BC49F5">
            <w:pPr>
              <w:pStyle w:val="ConsPlusNormal"/>
            </w:pPr>
            <w:r>
              <w:t>Не более 5% от общего числа письменных обращений в месяц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CB76A2" w:rsidRDefault="00CB76A2" w:rsidP="00BC49F5">
            <w:pPr>
              <w:pStyle w:val="ConsPlusNormal"/>
              <w:jc w:val="both"/>
            </w:pPr>
            <w:r>
              <w:t>Уровень совместительства кадров</w:t>
            </w:r>
          </w:p>
        </w:tc>
        <w:tc>
          <w:tcPr>
            <w:tcW w:w="127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CB76A2" w:rsidRDefault="00CB76A2" w:rsidP="00BC49F5">
            <w:pPr>
              <w:pStyle w:val="ConsPlusNormal"/>
            </w:pPr>
            <w:r>
              <w:t>Не более 15%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CB76A2" w:rsidRDefault="00CB76A2" w:rsidP="00BC49F5">
            <w:pPr>
              <w:pStyle w:val="ConsPlusNormal"/>
              <w:jc w:val="both"/>
            </w:pPr>
            <w: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ветераны) от стоимости, утвержденной прейскурантом цен</w:t>
            </w:r>
          </w:p>
        </w:tc>
        <w:tc>
          <w:tcPr>
            <w:tcW w:w="127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CB76A2" w:rsidRDefault="00CB76A2" w:rsidP="00BC49F5">
            <w:pPr>
              <w:pStyle w:val="ConsPlusNormal"/>
            </w:pPr>
            <w:r>
              <w:t>Не менее 30%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CB76A2" w:rsidRDefault="00CB76A2" w:rsidP="00BC49F5">
            <w:pPr>
              <w:pStyle w:val="ConsPlusNormal"/>
              <w:jc w:val="both"/>
            </w:pPr>
            <w:r>
              <w:t>Охват населения работой от общего количества населения Иркутской области</w:t>
            </w:r>
          </w:p>
        </w:tc>
        <w:tc>
          <w:tcPr>
            <w:tcW w:w="127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CB76A2" w:rsidRDefault="00CB76A2" w:rsidP="00BC49F5">
            <w:pPr>
              <w:pStyle w:val="ConsPlusNormal"/>
            </w:pPr>
            <w:r>
              <w:t>Не менее 0,17%</w:t>
            </w:r>
          </w:p>
        </w:tc>
      </w:tr>
      <w:tr w:rsidR="00CB76A2" w:rsidTr="00BC49F5">
        <w:tc>
          <w:tcPr>
            <w:tcW w:w="454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vAlign w:val="bottom"/>
          </w:tcPr>
          <w:p w:rsidR="00CB76A2" w:rsidRDefault="00CB76A2" w:rsidP="00BC49F5">
            <w:pPr>
              <w:pStyle w:val="ConsPlusNormal"/>
              <w:jc w:val="both"/>
            </w:pPr>
            <w:r>
              <w:t>Выполнение календарного плана физкультурных мероприятий и спортивных мероприятий Иркутской области</w:t>
            </w:r>
          </w:p>
        </w:tc>
        <w:tc>
          <w:tcPr>
            <w:tcW w:w="1276" w:type="dxa"/>
          </w:tcPr>
          <w:p w:rsidR="00CB76A2" w:rsidRDefault="00CB76A2" w:rsidP="00BC49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984" w:type="dxa"/>
          </w:tcPr>
          <w:p w:rsidR="00CB76A2" w:rsidRDefault="00CB76A2" w:rsidP="00BC49F5">
            <w:pPr>
              <w:pStyle w:val="ConsPlusNormal"/>
            </w:pPr>
            <w:r>
              <w:t>100%</w:t>
            </w:r>
          </w:p>
        </w:tc>
      </w:tr>
    </w:tbl>
    <w:p w:rsidR="00CB76A2" w:rsidRDefault="00CB76A2" w:rsidP="00CB76A2">
      <w:pPr>
        <w:pStyle w:val="ConsPlusNormal"/>
      </w:pPr>
    </w:p>
    <w:p w:rsidR="00CB76A2" w:rsidRDefault="00CB76A2" w:rsidP="00CB76A2">
      <w:pPr>
        <w:pStyle w:val="ConsPlusNormal"/>
        <w:jc w:val="right"/>
      </w:pPr>
      <w:r>
        <w:t>Заместитель министра спорта</w:t>
      </w:r>
    </w:p>
    <w:p w:rsidR="00CB76A2" w:rsidRDefault="00CB76A2" w:rsidP="00CB76A2">
      <w:pPr>
        <w:pStyle w:val="ConsPlusNormal"/>
        <w:jc w:val="right"/>
      </w:pPr>
      <w:r>
        <w:t>Иркутской области</w:t>
      </w:r>
    </w:p>
    <w:p w:rsidR="00445CB5" w:rsidRDefault="00CB76A2" w:rsidP="00CB76A2">
      <w:pPr>
        <w:pStyle w:val="ConsPlusNormal"/>
      </w:pPr>
      <w:r>
        <w:t>П.А.БОГАТЫРЕВ</w:t>
      </w:r>
      <w:bookmarkStart w:id="1" w:name="_GoBack"/>
      <w:bookmarkEnd w:id="1"/>
    </w:p>
    <w:p w:rsidR="00445CB5" w:rsidRDefault="00445CB5">
      <w:pPr>
        <w:pStyle w:val="ConsPlusNormal"/>
      </w:pPr>
    </w:p>
    <w:p w:rsidR="00445CB5" w:rsidRDefault="00445CB5">
      <w:pPr>
        <w:pStyle w:val="ConsPlusNormal"/>
      </w:pPr>
    </w:p>
    <w:p w:rsidR="00445CB5" w:rsidRDefault="00445CB5">
      <w:pPr>
        <w:pStyle w:val="ConsPlusNormal"/>
      </w:pPr>
    </w:p>
    <w:p w:rsidR="00445CB5" w:rsidRDefault="00445CB5">
      <w:pPr>
        <w:pStyle w:val="ConsPlusNormal"/>
      </w:pPr>
    </w:p>
    <w:p w:rsidR="00D6785A" w:rsidRDefault="00D6785A">
      <w:pPr>
        <w:pStyle w:val="ConsPlusNormal"/>
      </w:pPr>
    </w:p>
    <w:p w:rsidR="00D6785A" w:rsidRDefault="00D6785A">
      <w:pPr>
        <w:pStyle w:val="ConsPlusNormal"/>
      </w:pPr>
    </w:p>
    <w:p w:rsidR="00D6785A" w:rsidRDefault="00D6785A">
      <w:pPr>
        <w:pStyle w:val="ConsPlusNormal"/>
      </w:pPr>
    </w:p>
    <w:sectPr w:rsidR="00D6785A" w:rsidSect="006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5"/>
    <w:rsid w:val="0008387F"/>
    <w:rsid w:val="00151626"/>
    <w:rsid w:val="00445CB5"/>
    <w:rsid w:val="00495211"/>
    <w:rsid w:val="00594EAA"/>
    <w:rsid w:val="005A16B2"/>
    <w:rsid w:val="00B81DCD"/>
    <w:rsid w:val="00BB36FB"/>
    <w:rsid w:val="00C027B2"/>
    <w:rsid w:val="00CB76A2"/>
    <w:rsid w:val="00D0612A"/>
    <w:rsid w:val="00D6785A"/>
    <w:rsid w:val="00E72D20"/>
    <w:rsid w:val="00ED44F3"/>
    <w:rsid w:val="00F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6FC2B-3029-42A5-98BA-D338C42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45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CB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45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C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9D01D7C59BDAC7AEFCC522C506ADA913E20F2EB6675AA7DF278sBn3G" TargetMode="External"/><Relationship Id="rId13" Type="http://schemas.openxmlformats.org/officeDocument/2006/relationships/hyperlink" Target="consultantplus://offline/ref=5389D01D7C59BDAC7AEFCC522C506ADA913627FFE23022A82CA776B608sAn2G" TargetMode="External"/><Relationship Id="rId18" Type="http://schemas.openxmlformats.org/officeDocument/2006/relationships/hyperlink" Target="consultantplus://offline/ref=5389D01D7C59BDAC7AEFD25F3A3C30D6923D79FAE13228F972FA70E157F284F05Es8n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89D01D7C59BDAC7AEFCC522C506ADA913626F6E43622A82CA776B608A282A51EC2CB62sBn5G" TargetMode="External"/><Relationship Id="rId7" Type="http://schemas.openxmlformats.org/officeDocument/2006/relationships/hyperlink" Target="consultantplus://offline/ref=5389D01D7C59BDAC7AEFD25F3A3C30D6923D79FAE1322FFE79FB70E157F284F05E82CD3FF1EDF0BF35EA89CBsEn2G" TargetMode="External"/><Relationship Id="rId12" Type="http://schemas.openxmlformats.org/officeDocument/2006/relationships/hyperlink" Target="consultantplus://offline/ref=5389D01D7C59BDAC7AEFCC522C506ADA913620F2E13622A82CA776B608sAn2G" TargetMode="External"/><Relationship Id="rId17" Type="http://schemas.openxmlformats.org/officeDocument/2006/relationships/hyperlink" Target="consultantplus://offline/ref=5389D01D7C59BDAC7AEFCC522C506ADA973422F2E63B7FA224FE7AB40FADDDB2198BC76BB2A9FCsBn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89D01D7C59BDAC7AEFCC522C506ADA923521FEE63422A82CA776B608sAn2G" TargetMode="External"/><Relationship Id="rId20" Type="http://schemas.openxmlformats.org/officeDocument/2006/relationships/hyperlink" Target="consultantplus://offline/ref=5389D01D7C59BDAC7AEFCC522C506ADA923E2FF1E33222A82CA776B608A282A51EC2CB6AB2A9FDBFs3n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9D01D7C59BDAC7AEFD25F3A3C30D6923D79FAE1322FFA78FA70E157F284F05E82CD3FF1EDF0BF35EA88CFsEn4G" TargetMode="External"/><Relationship Id="rId11" Type="http://schemas.openxmlformats.org/officeDocument/2006/relationships/hyperlink" Target="consultantplus://offline/ref=5389D01D7C59BDAC7AEFCC522C506ADA913626F6E73622A82CA776B608sAn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389D01D7C59BDAC7AEFD25F3A3C30D6923D79FAE13121F874F570E157F284F05Es8n2G" TargetMode="External"/><Relationship Id="rId15" Type="http://schemas.openxmlformats.org/officeDocument/2006/relationships/hyperlink" Target="consultantplus://offline/ref=5389D01D7C59BDAC7AEFCC522C506ADA943324F1E13B7FA224FE7AB4s0n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89D01D7C59BDAC7AEFCC522C506ADA913627F6E23522A82CA776B608sAn2G" TargetMode="External"/><Relationship Id="rId19" Type="http://schemas.openxmlformats.org/officeDocument/2006/relationships/hyperlink" Target="consultantplus://offline/ref=5389D01D7C59BDAC7AEFD25F3A3C30D6923D79FAE13121F874F570E157F284F05Es8n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89D01D7C59BDAC7AEFCC522C506ADA913627FEE43522A82CA776B608sAn2G" TargetMode="External"/><Relationship Id="rId14" Type="http://schemas.openxmlformats.org/officeDocument/2006/relationships/hyperlink" Target="consultantplus://offline/ref=5389D01D7C59BDAC7AEFCC522C506ADA973523FEE73B7FA224FE7AB4s0nFG" TargetMode="External"/><Relationship Id="rId22" Type="http://schemas.openxmlformats.org/officeDocument/2006/relationships/hyperlink" Target="consultantplus://offline/ref=5389D01D7C59BDAC7AEFD25F3A3C30D6923D79FAE1322FF674F170E157F284F05Es8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l.isaeva</dc:creator>
  <cp:keywords/>
  <dc:description/>
  <cp:lastModifiedBy>Ольга Владиславовна Адамович</cp:lastModifiedBy>
  <cp:revision>2</cp:revision>
  <dcterms:created xsi:type="dcterms:W3CDTF">2018-07-24T09:06:00Z</dcterms:created>
  <dcterms:modified xsi:type="dcterms:W3CDTF">2018-07-24T09:06:00Z</dcterms:modified>
</cp:coreProperties>
</file>